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EA3" w:rsidRDefault="008F7EA3">
      <w:pPr>
        <w:pStyle w:val="20"/>
        <w:spacing w:line="360" w:lineRule="auto"/>
        <w:jc w:val="center"/>
        <w:rPr>
          <w:rFonts w:ascii="宋体" w:eastAsia="宋体" w:hAnsi="宋体" w:cs="宋体"/>
          <w:sz w:val="52"/>
          <w:szCs w:val="52"/>
        </w:rPr>
      </w:pPr>
      <w:bookmarkStart w:id="0" w:name="_Toc479693808"/>
      <w:bookmarkStart w:id="1" w:name="_Toc342838732"/>
      <w:bookmarkStart w:id="2" w:name="_Toc355431928"/>
      <w:bookmarkStart w:id="3" w:name="_Toc417843017"/>
      <w:bookmarkStart w:id="4" w:name="_Toc19995"/>
    </w:p>
    <w:p w:rsidR="008F7EA3" w:rsidRDefault="002A7C0F" w:rsidP="00C71FBD">
      <w:pPr>
        <w:pStyle w:val="1"/>
        <w:ind w:firstLineChars="0" w:firstLine="0"/>
        <w:jc w:val="center"/>
      </w:pPr>
      <w:r>
        <w:rPr>
          <w:rFonts w:hint="eastAsia"/>
        </w:rPr>
        <w:t>浙江明丰实业股份有限公司</w:t>
      </w:r>
    </w:p>
    <w:p w:rsidR="008F7EA3" w:rsidRDefault="008F7EA3">
      <w:pPr>
        <w:ind w:firstLine="1040"/>
        <w:rPr>
          <w:rFonts w:ascii="宋体" w:hAnsi="宋体" w:cs="宋体"/>
          <w:sz w:val="52"/>
          <w:szCs w:val="52"/>
        </w:rPr>
      </w:pPr>
    </w:p>
    <w:p w:rsidR="008F7EA3" w:rsidRDefault="008F7EA3">
      <w:pPr>
        <w:pStyle w:val="2"/>
        <w:spacing w:before="156"/>
        <w:ind w:left="480" w:firstLine="1040"/>
        <w:rPr>
          <w:rFonts w:ascii="宋体" w:hAnsi="宋体" w:cs="宋体"/>
          <w:sz w:val="52"/>
          <w:szCs w:val="52"/>
        </w:rPr>
      </w:pPr>
    </w:p>
    <w:p w:rsidR="008F7EA3" w:rsidRDefault="002A7C0F" w:rsidP="00C71FBD">
      <w:pPr>
        <w:pStyle w:val="2"/>
        <w:spacing w:before="156"/>
        <w:ind w:leftChars="0" w:left="0" w:firstLineChars="0" w:firstLine="0"/>
        <w:jc w:val="center"/>
        <w:rPr>
          <w:rFonts w:ascii="宋体" w:hAnsi="宋体" w:cs="宋体"/>
          <w:sz w:val="52"/>
          <w:szCs w:val="52"/>
        </w:rPr>
      </w:pPr>
      <w:r>
        <w:rPr>
          <w:rFonts w:ascii="宋体" w:hAnsi="宋体" w:cs="宋体" w:hint="eastAsia"/>
          <w:sz w:val="52"/>
          <w:szCs w:val="52"/>
        </w:rPr>
        <w:t>企业社会责任报告</w:t>
      </w:r>
    </w:p>
    <w:p w:rsidR="008F7EA3" w:rsidRDefault="008F7EA3">
      <w:pPr>
        <w:pStyle w:val="2"/>
        <w:spacing w:before="156"/>
        <w:ind w:left="480" w:firstLine="1040"/>
        <w:rPr>
          <w:rFonts w:ascii="宋体" w:hAnsi="宋体" w:cs="宋体"/>
          <w:sz w:val="52"/>
          <w:szCs w:val="52"/>
        </w:rPr>
      </w:pPr>
    </w:p>
    <w:p w:rsidR="008F7EA3" w:rsidRDefault="008F7EA3">
      <w:pPr>
        <w:pStyle w:val="2"/>
        <w:spacing w:before="156"/>
        <w:ind w:leftChars="0" w:left="0" w:firstLineChars="0" w:firstLine="0"/>
        <w:rPr>
          <w:rFonts w:ascii="宋体" w:hAnsi="宋体" w:cs="宋体"/>
          <w:sz w:val="52"/>
          <w:szCs w:val="52"/>
        </w:rPr>
      </w:pPr>
    </w:p>
    <w:p w:rsidR="00C71FBD" w:rsidRDefault="002A7C0F" w:rsidP="00C71FBD">
      <w:pPr>
        <w:pStyle w:val="2"/>
        <w:spacing w:before="156"/>
        <w:ind w:leftChars="0" w:left="0" w:firstLineChars="0" w:firstLine="0"/>
        <w:jc w:val="center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浙江明丰实业股份有限公司</w:t>
      </w:r>
    </w:p>
    <w:p w:rsidR="00C71FBD" w:rsidRDefault="00C71FBD" w:rsidP="00C71FBD">
      <w:pPr>
        <w:pStyle w:val="2"/>
        <w:spacing w:before="156"/>
        <w:ind w:leftChars="0" w:left="0" w:firstLineChars="0" w:firstLine="0"/>
        <w:jc w:val="center"/>
        <w:rPr>
          <w:rFonts w:ascii="宋体" w:hAnsi="宋体" w:cs="宋体"/>
          <w:sz w:val="32"/>
          <w:szCs w:val="32"/>
        </w:rPr>
      </w:pPr>
    </w:p>
    <w:p w:rsidR="00C71FBD" w:rsidRDefault="00C71FBD" w:rsidP="00C71FBD">
      <w:pPr>
        <w:pStyle w:val="2"/>
        <w:spacing w:before="156"/>
        <w:ind w:leftChars="0" w:left="0" w:firstLineChars="0" w:firstLine="0"/>
        <w:jc w:val="center"/>
        <w:rPr>
          <w:rFonts w:ascii="宋体" w:hAnsi="宋体" w:cs="宋体"/>
          <w:sz w:val="32"/>
          <w:szCs w:val="32"/>
        </w:rPr>
      </w:pPr>
    </w:p>
    <w:p w:rsidR="008F7EA3" w:rsidRDefault="002A7C0F" w:rsidP="00C71FBD">
      <w:pPr>
        <w:pStyle w:val="2"/>
        <w:spacing w:before="156"/>
        <w:ind w:leftChars="0" w:left="0" w:firstLineChars="0" w:firstLine="0"/>
        <w:jc w:val="center"/>
        <w:rPr>
          <w:rFonts w:ascii="宋体" w:hAnsi="宋体" w:cs="宋体"/>
          <w:sz w:val="32"/>
          <w:szCs w:val="32"/>
        </w:rPr>
        <w:sectPr w:rsidR="008F7EA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宋体" w:hAnsi="宋体" w:cs="宋体" w:hint="eastAsia"/>
          <w:sz w:val="32"/>
          <w:szCs w:val="32"/>
        </w:rPr>
        <w:t>2022.</w:t>
      </w:r>
      <w:r>
        <w:rPr>
          <w:rFonts w:ascii="宋体" w:hAnsi="宋体" w:cs="宋体" w:hint="eastAsia"/>
          <w:sz w:val="32"/>
          <w:szCs w:val="32"/>
        </w:rPr>
        <w:t>3</w:t>
      </w:r>
      <w:r>
        <w:rPr>
          <w:rFonts w:ascii="宋体" w:hAnsi="宋体" w:cs="宋体" w:hint="eastAsia"/>
          <w:sz w:val="32"/>
          <w:szCs w:val="32"/>
        </w:rPr>
        <w:t>.10</w:t>
      </w:r>
    </w:p>
    <w:p w:rsidR="008F7EA3" w:rsidRDefault="002A7C0F">
      <w:pPr>
        <w:pStyle w:val="20"/>
        <w:spacing w:line="360" w:lineRule="auto"/>
      </w:pPr>
      <w:r>
        <w:rPr>
          <w:rFonts w:hint="eastAsia"/>
        </w:rPr>
        <w:lastRenderedPageBreak/>
        <w:t>一、</w:t>
      </w:r>
      <w:r>
        <w:t>社会责任</w:t>
      </w:r>
      <w:bookmarkEnd w:id="0"/>
      <w:bookmarkEnd w:id="1"/>
      <w:bookmarkEnd w:id="2"/>
      <w:bookmarkEnd w:id="3"/>
      <w:bookmarkEnd w:id="4"/>
    </w:p>
    <w:p w:rsidR="008F7EA3" w:rsidRDefault="002A7C0F">
      <w:pPr>
        <w:pStyle w:val="3"/>
        <w:spacing w:line="360" w:lineRule="auto"/>
        <w:ind w:firstLine="482"/>
      </w:pPr>
      <w:bookmarkStart w:id="5" w:name="_Toc342838733"/>
      <w:bookmarkStart w:id="6" w:name="_Toc417843018"/>
      <w:bookmarkStart w:id="7" w:name="_Toc355431929"/>
      <w:bookmarkStart w:id="8" w:name="_Toc8475"/>
      <w:bookmarkStart w:id="9" w:name="_Toc479693809"/>
      <w:r>
        <w:rPr>
          <w:rFonts w:hint="eastAsia"/>
          <w:lang w:val="en-US"/>
        </w:rPr>
        <w:t>1</w:t>
      </w:r>
      <w:r>
        <w:rPr>
          <w:rFonts w:hint="eastAsia"/>
        </w:rPr>
        <w:t>、</w:t>
      </w:r>
      <w:r>
        <w:rPr>
          <w:rFonts w:hint="eastAsia"/>
        </w:rPr>
        <w:t>提要</w:t>
      </w:r>
      <w:bookmarkEnd w:id="5"/>
      <w:bookmarkEnd w:id="6"/>
      <w:bookmarkEnd w:id="7"/>
      <w:bookmarkEnd w:id="8"/>
      <w:bookmarkEnd w:id="9"/>
    </w:p>
    <w:p w:rsidR="008F7EA3" w:rsidRDefault="002A7C0F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公司作为行业内的龙头企业，也是</w:t>
      </w:r>
      <w:r>
        <w:rPr>
          <w:rFonts w:ascii="宋体" w:hAnsi="宋体" w:hint="eastAsia"/>
        </w:rPr>
        <w:t>天台县</w:t>
      </w:r>
      <w:r>
        <w:rPr>
          <w:rFonts w:ascii="宋体" w:hAnsi="宋体" w:hint="eastAsia"/>
        </w:rPr>
        <w:t>的税利大户，一直坚持承担应有的社会责任，并以良好的行为保持对社会的积极影响，充当一个正面的角色。公司在履行公共责任、公民义务和恪守道德规范方面主要是从自身生产经营活动出发，分析相关活动对社会产生的影响，结合社会实际情况和要求，主动承担相应责任和义务。</w:t>
      </w:r>
    </w:p>
    <w:p w:rsidR="008F7EA3" w:rsidRDefault="002A7C0F">
      <w:pPr>
        <w:pStyle w:val="3"/>
        <w:ind w:firstLine="482"/>
      </w:pPr>
      <w:bookmarkStart w:id="10" w:name="_Toc30055"/>
      <w:bookmarkStart w:id="11" w:name="_Toc46996730"/>
      <w:bookmarkStart w:id="12" w:name="_Toc417843019"/>
      <w:bookmarkStart w:id="13" w:name="_Toc342838734"/>
      <w:bookmarkStart w:id="14" w:name="_Toc355431930"/>
      <w:bookmarkStart w:id="15" w:name="_Toc479693810"/>
      <w:r>
        <w:rPr>
          <w:rFonts w:hint="eastAsia"/>
          <w:lang w:val="en-US"/>
        </w:rPr>
        <w:t>2</w:t>
      </w:r>
      <w:r>
        <w:rPr>
          <w:rFonts w:hint="eastAsia"/>
          <w:lang w:val="en-US"/>
        </w:rPr>
        <w:t>、</w:t>
      </w:r>
      <w:r>
        <w:t>公共责任</w:t>
      </w:r>
      <w:bookmarkEnd w:id="10"/>
      <w:bookmarkEnd w:id="11"/>
      <w:bookmarkEnd w:id="12"/>
      <w:bookmarkEnd w:id="13"/>
      <w:bookmarkEnd w:id="14"/>
      <w:bookmarkEnd w:id="15"/>
    </w:p>
    <w:p w:rsidR="008F7EA3" w:rsidRDefault="002A7C0F">
      <w:pPr>
        <w:ind w:firstLine="482"/>
        <w:rPr>
          <w:rFonts w:ascii="宋体" w:hAnsi="宋体"/>
          <w:b/>
        </w:rPr>
      </w:pPr>
      <w:bookmarkStart w:id="16" w:name="_Toc417843020"/>
      <w:r>
        <w:rPr>
          <w:rFonts w:ascii="宋体" w:hAnsi="宋体" w:hint="eastAsia"/>
          <w:b/>
        </w:rPr>
        <w:t>2.1</w:t>
      </w:r>
      <w:r>
        <w:rPr>
          <w:rFonts w:ascii="宋体" w:hAnsi="宋体" w:hint="eastAsia"/>
          <w:b/>
        </w:rPr>
        <w:t>、</w:t>
      </w:r>
      <w:r>
        <w:rPr>
          <w:rFonts w:ascii="宋体" w:hAnsi="宋体" w:hint="eastAsia"/>
          <w:b/>
        </w:rPr>
        <w:t xml:space="preserve"> </w:t>
      </w:r>
      <w:r>
        <w:rPr>
          <w:rFonts w:ascii="宋体" w:hAnsi="宋体" w:hint="eastAsia"/>
          <w:b/>
        </w:rPr>
        <w:t>积极履行质量安全、环境保护、节能降耗等方面的责任</w:t>
      </w:r>
      <w:bookmarkEnd w:id="16"/>
    </w:p>
    <w:p w:rsidR="008F7EA3" w:rsidRDefault="002A7C0F">
      <w:r>
        <w:rPr>
          <w:rFonts w:hint="eastAsia"/>
        </w:rPr>
        <w:t>公司认真识别并严格遵守《环境保护法》等安全、环保方面适用的法律法规，形成了较为完善的控制方法与体系。主要做法包括：</w:t>
      </w:r>
    </w:p>
    <w:p w:rsidR="008F7EA3" w:rsidRDefault="002A7C0F"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严格按照</w:t>
      </w:r>
      <w:r>
        <w:rPr>
          <w:rFonts w:hint="eastAsia"/>
        </w:rPr>
        <w:t>ISO9001</w:t>
      </w:r>
      <w:r>
        <w:rPr>
          <w:rFonts w:hint="eastAsia"/>
        </w:rPr>
        <w:t>标准、</w:t>
      </w:r>
      <w:r>
        <w:rPr>
          <w:rFonts w:hint="eastAsia"/>
        </w:rPr>
        <w:t>ISO14001</w:t>
      </w:r>
      <w:r>
        <w:rPr>
          <w:rFonts w:hint="eastAsia"/>
        </w:rPr>
        <w:t>、</w:t>
      </w:r>
      <w:r>
        <w:rPr>
          <w:rFonts w:hint="eastAsia"/>
        </w:rPr>
        <w:t>OHSAS18001</w:t>
      </w:r>
      <w:r>
        <w:rPr>
          <w:rFonts w:hint="eastAsia"/>
        </w:rPr>
        <w:t>建立了质量管理体系</w:t>
      </w:r>
      <w:r>
        <w:rPr>
          <w:rFonts w:hint="eastAsia"/>
        </w:rPr>
        <w:t>、</w:t>
      </w:r>
      <w:r>
        <w:rPr>
          <w:rFonts w:hint="eastAsia"/>
        </w:rPr>
        <w:t>环境管理体系、职业健康与安全管理体系并通过认证，企业同时根据</w:t>
      </w:r>
      <w:r>
        <w:rPr>
          <w:rFonts w:hint="eastAsia"/>
        </w:rPr>
        <w:t>ISO50001</w:t>
      </w:r>
      <w:r>
        <w:rPr>
          <w:rFonts w:hint="eastAsia"/>
        </w:rPr>
        <w:t>建立能源管理体系</w:t>
      </w:r>
      <w:r>
        <w:rPr>
          <w:rFonts w:hint="eastAsia"/>
        </w:rPr>
        <w:t>。</w:t>
      </w:r>
    </w:p>
    <w:p w:rsidR="008F7EA3" w:rsidRDefault="002A7C0F"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成立</w:t>
      </w:r>
      <w:r w:rsidR="00F95305">
        <w:rPr>
          <w:rFonts w:hint="eastAsia"/>
        </w:rPr>
        <w:t>品管</w:t>
      </w:r>
      <w:r>
        <w:rPr>
          <w:rFonts w:hint="eastAsia"/>
        </w:rPr>
        <w:t>部</w:t>
      </w:r>
      <w:r>
        <w:rPr>
          <w:rFonts w:hint="eastAsia"/>
        </w:rPr>
        <w:t>，全面负责质量管理工作，对产品质量具有“一票否决权”。</w:t>
      </w:r>
    </w:p>
    <w:p w:rsidR="008F7EA3" w:rsidRDefault="002A7C0F">
      <w:pPr>
        <w:rPr>
          <w:rFonts w:ascii="宋体" w:hAnsi="宋体" w:cs="宋体"/>
          <w:b/>
          <w:bCs/>
        </w:rPr>
      </w:pPr>
      <w:r>
        <w:rPr>
          <w:rFonts w:hint="eastAsia"/>
        </w:rPr>
        <w:t>③</w:t>
      </w:r>
      <w:r>
        <w:rPr>
          <w:rFonts w:hint="eastAsia"/>
        </w:rPr>
        <w:t xml:space="preserve"> </w:t>
      </w:r>
      <w:r>
        <w:rPr>
          <w:rFonts w:hint="eastAsia"/>
        </w:rPr>
        <w:t>在三废处理、节能降耗、安全事故等方面积极采取治理防范措施，制定应急预案；定期召开会议，讨论推进安全环保管理工作，并通过实施目标指标和管理方案，人员培训、宣传教育，内部检查审核，应急演练，管理评审，第三方监测、监督审核，加强运行控制。</w:t>
      </w:r>
    </w:p>
    <w:p w:rsidR="008F7EA3" w:rsidRDefault="002A7C0F">
      <w:pPr>
        <w:ind w:firstLine="482"/>
        <w:rPr>
          <w:b/>
        </w:rPr>
      </w:pPr>
      <w:r>
        <w:rPr>
          <w:rFonts w:hint="eastAsia"/>
          <w:b/>
        </w:rPr>
        <w:t>2.2</w:t>
      </w:r>
      <w:r>
        <w:rPr>
          <w:rFonts w:hint="eastAsia"/>
          <w:b/>
        </w:rPr>
        <w:t>、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预见并防范隐忧</w:t>
      </w:r>
    </w:p>
    <w:p w:rsidR="008F7EA3" w:rsidRDefault="002A7C0F">
      <w:r>
        <w:rPr>
          <w:rFonts w:hint="eastAsia"/>
        </w:rPr>
        <w:t>公司依据产品生产的特点，通过“环境因素识别”、“危险源辨识”、建设项目的“环境影响评价”等方法预测公众对组织的服务、运营所产生的负面影响的隐忧，并制定了主要预防控制措施，见表</w:t>
      </w:r>
      <w:r>
        <w:rPr>
          <w:rFonts w:hint="eastAsia"/>
        </w:rPr>
        <w:t>1</w:t>
      </w:r>
      <w:r>
        <w:rPr>
          <w:rFonts w:hint="eastAsia"/>
        </w:rPr>
        <w:t>。</w:t>
      </w:r>
    </w:p>
    <w:p w:rsidR="008F7EA3" w:rsidRDefault="002A7C0F">
      <w:pPr>
        <w:pStyle w:val="a4"/>
        <w:spacing w:before="156"/>
      </w:pPr>
      <w:r>
        <w:rPr>
          <w:rFonts w:hint="eastAsia"/>
        </w:rPr>
        <w:t>表</w:t>
      </w:r>
      <w:r>
        <w:rPr>
          <w:rFonts w:hint="eastAsia"/>
        </w:rPr>
        <w:t xml:space="preserve">1 </w:t>
      </w:r>
      <w:r>
        <w:rPr>
          <w:rFonts w:hint="eastAsia"/>
        </w:rPr>
        <w:t xml:space="preserve"> </w:t>
      </w:r>
      <w:r>
        <w:rPr>
          <w:rFonts w:hint="eastAsia"/>
        </w:rPr>
        <w:t>隐忧预见及应对</w:t>
      </w:r>
    </w:p>
    <w:tbl>
      <w:tblPr>
        <w:tblW w:w="9281" w:type="dxa"/>
        <w:jc w:val="center"/>
        <w:tblBorders>
          <w:top w:val="single" w:sz="12" w:space="0" w:color="E36C09"/>
          <w:left w:val="single" w:sz="12" w:space="0" w:color="E36C09"/>
          <w:bottom w:val="single" w:sz="12" w:space="0" w:color="E36C09"/>
          <w:right w:val="single" w:sz="12" w:space="0" w:color="E36C09"/>
          <w:insideH w:val="single" w:sz="4" w:space="0" w:color="E36C09"/>
          <w:insideV w:val="single" w:sz="4" w:space="0" w:color="E36C09"/>
        </w:tblBorders>
        <w:tblLayout w:type="fixed"/>
        <w:tblLook w:val="04A0" w:firstRow="1" w:lastRow="0" w:firstColumn="1" w:lastColumn="0" w:noHBand="0" w:noVBand="1"/>
      </w:tblPr>
      <w:tblGrid>
        <w:gridCol w:w="1324"/>
        <w:gridCol w:w="3391"/>
        <w:gridCol w:w="373"/>
        <w:gridCol w:w="4193"/>
      </w:tblGrid>
      <w:tr w:rsidR="008F7EA3">
        <w:trPr>
          <w:trHeight w:val="397"/>
          <w:tblHeader/>
          <w:jc w:val="center"/>
        </w:trPr>
        <w:tc>
          <w:tcPr>
            <w:tcW w:w="1324" w:type="dxa"/>
            <w:tcBorders>
              <w:tl2br w:val="nil"/>
              <w:tr2bl w:val="nil"/>
            </w:tcBorders>
            <w:shd w:val="clear" w:color="auto" w:fill="E36C09"/>
            <w:vAlign w:val="center"/>
          </w:tcPr>
          <w:p w:rsidR="008F7EA3" w:rsidRDefault="002A7C0F">
            <w:pPr>
              <w:pStyle w:val="a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隐忧类别</w:t>
            </w:r>
          </w:p>
        </w:tc>
        <w:tc>
          <w:tcPr>
            <w:tcW w:w="3391" w:type="dxa"/>
            <w:tcBorders>
              <w:tl2br w:val="nil"/>
              <w:tr2bl w:val="nil"/>
            </w:tcBorders>
            <w:shd w:val="clear" w:color="auto" w:fill="E36C09"/>
            <w:vAlign w:val="center"/>
          </w:tcPr>
          <w:p w:rsidR="008F7EA3" w:rsidRDefault="002A7C0F">
            <w:pPr>
              <w:pStyle w:val="a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隐忧内容</w:t>
            </w:r>
          </w:p>
        </w:tc>
        <w:tc>
          <w:tcPr>
            <w:tcW w:w="4566" w:type="dxa"/>
            <w:gridSpan w:val="2"/>
            <w:tcBorders>
              <w:tl2br w:val="nil"/>
              <w:tr2bl w:val="nil"/>
            </w:tcBorders>
            <w:shd w:val="clear" w:color="auto" w:fill="E36C09"/>
            <w:vAlign w:val="center"/>
          </w:tcPr>
          <w:p w:rsidR="008F7EA3" w:rsidRDefault="002A7C0F">
            <w:pPr>
              <w:pStyle w:val="a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应对措施</w:t>
            </w:r>
          </w:p>
        </w:tc>
      </w:tr>
      <w:tr w:rsidR="008F7EA3" w:rsidTr="00F95305">
        <w:trPr>
          <w:trHeight w:val="397"/>
          <w:jc w:val="center"/>
        </w:trPr>
        <w:tc>
          <w:tcPr>
            <w:tcW w:w="1324" w:type="dxa"/>
            <w:tcBorders>
              <w:tl2br w:val="nil"/>
              <w:tr2bl w:val="nil"/>
            </w:tcBorders>
            <w:vAlign w:val="center"/>
          </w:tcPr>
          <w:p w:rsidR="008F7EA3" w:rsidRDefault="002A7C0F">
            <w:pPr>
              <w:ind w:firstLineChars="0" w:firstLine="0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公共卫生</w:t>
            </w:r>
          </w:p>
        </w:tc>
        <w:tc>
          <w:tcPr>
            <w:tcW w:w="3764" w:type="dxa"/>
            <w:gridSpan w:val="2"/>
            <w:tcBorders>
              <w:tl2br w:val="nil"/>
              <w:tr2bl w:val="nil"/>
            </w:tcBorders>
            <w:vAlign w:val="center"/>
          </w:tcPr>
          <w:p w:rsidR="008F7EA3" w:rsidRDefault="002A7C0F">
            <w:pPr>
              <w:pStyle w:val="a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公共卫生事件的发生</w:t>
            </w:r>
          </w:p>
        </w:tc>
        <w:tc>
          <w:tcPr>
            <w:tcW w:w="4193" w:type="dxa"/>
            <w:tcBorders>
              <w:tl2br w:val="nil"/>
              <w:tr2bl w:val="nil"/>
            </w:tcBorders>
            <w:vAlign w:val="center"/>
          </w:tcPr>
          <w:p w:rsidR="008F7EA3" w:rsidRDefault="002A7C0F">
            <w:pPr>
              <w:pStyle w:val="a6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改进生产管理、人员预防操作规程</w:t>
            </w:r>
          </w:p>
          <w:p w:rsidR="008F7EA3" w:rsidRDefault="002A7C0F">
            <w:pPr>
              <w:pStyle w:val="a6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配备足够的防护用具</w:t>
            </w:r>
          </w:p>
          <w:p w:rsidR="008F7EA3" w:rsidRDefault="002A7C0F">
            <w:pPr>
              <w:pStyle w:val="a6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对新冠疫情进行监测</w:t>
            </w:r>
          </w:p>
          <w:p w:rsidR="008F7EA3" w:rsidRDefault="002A7C0F">
            <w:pPr>
              <w:pStyle w:val="a6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制定应急预案</w:t>
            </w:r>
          </w:p>
        </w:tc>
      </w:tr>
      <w:tr w:rsidR="008F7EA3" w:rsidTr="00F95305">
        <w:trPr>
          <w:trHeight w:val="397"/>
          <w:jc w:val="center"/>
        </w:trPr>
        <w:tc>
          <w:tcPr>
            <w:tcW w:w="1324" w:type="dxa"/>
            <w:tcBorders>
              <w:tl2br w:val="nil"/>
              <w:tr2bl w:val="nil"/>
            </w:tcBorders>
            <w:vAlign w:val="center"/>
          </w:tcPr>
          <w:p w:rsidR="008F7EA3" w:rsidRDefault="002A7C0F">
            <w:pPr>
              <w:ind w:firstLineChars="0" w:firstLine="0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sz w:val="22"/>
                <w:szCs w:val="22"/>
              </w:rPr>
              <w:t>安全生产</w:t>
            </w:r>
          </w:p>
        </w:tc>
        <w:tc>
          <w:tcPr>
            <w:tcW w:w="3764" w:type="dxa"/>
            <w:gridSpan w:val="2"/>
            <w:tcBorders>
              <w:tl2br w:val="nil"/>
              <w:tr2bl w:val="nil"/>
            </w:tcBorders>
            <w:vAlign w:val="center"/>
          </w:tcPr>
          <w:p w:rsidR="008F7EA3" w:rsidRDefault="002A7C0F">
            <w:pPr>
              <w:pStyle w:val="a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安全事故</w:t>
            </w:r>
          </w:p>
          <w:p w:rsidR="008F7EA3" w:rsidRDefault="002A7C0F">
            <w:pPr>
              <w:pStyle w:val="a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职业健康隐患</w:t>
            </w:r>
          </w:p>
        </w:tc>
        <w:tc>
          <w:tcPr>
            <w:tcW w:w="4193" w:type="dxa"/>
            <w:tcBorders>
              <w:tl2br w:val="nil"/>
              <w:tr2bl w:val="nil"/>
            </w:tcBorders>
            <w:vAlign w:val="center"/>
          </w:tcPr>
          <w:p w:rsidR="008F7EA3" w:rsidRDefault="002A7C0F">
            <w:pPr>
              <w:pStyle w:val="a6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严格实施职业健康安全管理体系</w:t>
            </w:r>
          </w:p>
          <w:p w:rsidR="008F7EA3" w:rsidRDefault="002A7C0F">
            <w:pPr>
              <w:pStyle w:val="a6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制定应急预案</w:t>
            </w:r>
          </w:p>
        </w:tc>
      </w:tr>
      <w:tr w:rsidR="008F7EA3" w:rsidTr="00F95305">
        <w:trPr>
          <w:trHeight w:val="397"/>
          <w:jc w:val="center"/>
        </w:trPr>
        <w:tc>
          <w:tcPr>
            <w:tcW w:w="1324" w:type="dxa"/>
            <w:tcBorders>
              <w:tl2br w:val="nil"/>
              <w:tr2bl w:val="nil"/>
            </w:tcBorders>
            <w:vAlign w:val="center"/>
          </w:tcPr>
          <w:p w:rsidR="008F7EA3" w:rsidRDefault="002A7C0F">
            <w:pPr>
              <w:ind w:firstLineChars="0" w:firstLine="0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质量安全</w:t>
            </w:r>
          </w:p>
        </w:tc>
        <w:tc>
          <w:tcPr>
            <w:tcW w:w="3764" w:type="dxa"/>
            <w:gridSpan w:val="2"/>
            <w:tcBorders>
              <w:tl2br w:val="nil"/>
              <w:tr2bl w:val="nil"/>
            </w:tcBorders>
            <w:vAlign w:val="center"/>
          </w:tcPr>
          <w:p w:rsidR="008F7EA3" w:rsidRDefault="002A7C0F">
            <w:pPr>
              <w:pStyle w:val="a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设计和制造缺陷导致的质量安全</w:t>
            </w:r>
          </w:p>
        </w:tc>
        <w:tc>
          <w:tcPr>
            <w:tcW w:w="4193" w:type="dxa"/>
            <w:tcBorders>
              <w:tl2br w:val="nil"/>
              <w:tr2bl w:val="nil"/>
            </w:tcBorders>
            <w:vAlign w:val="center"/>
          </w:tcPr>
          <w:p w:rsidR="008F7EA3" w:rsidRDefault="002A7C0F">
            <w:pPr>
              <w:pStyle w:val="a6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严格实施质量管理体系</w:t>
            </w:r>
          </w:p>
        </w:tc>
      </w:tr>
      <w:tr w:rsidR="008F7EA3" w:rsidTr="00F95305">
        <w:trPr>
          <w:trHeight w:val="397"/>
          <w:jc w:val="center"/>
        </w:trPr>
        <w:tc>
          <w:tcPr>
            <w:tcW w:w="1324" w:type="dxa"/>
            <w:tcBorders>
              <w:tl2br w:val="nil"/>
              <w:tr2bl w:val="nil"/>
            </w:tcBorders>
            <w:vAlign w:val="center"/>
          </w:tcPr>
          <w:p w:rsidR="008F7EA3" w:rsidRDefault="002A7C0F">
            <w:pPr>
              <w:ind w:firstLineChars="0" w:firstLine="0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环境保护</w:t>
            </w:r>
          </w:p>
        </w:tc>
        <w:tc>
          <w:tcPr>
            <w:tcW w:w="3764" w:type="dxa"/>
            <w:gridSpan w:val="2"/>
            <w:tcBorders>
              <w:tl2br w:val="nil"/>
              <w:tr2bl w:val="nil"/>
            </w:tcBorders>
            <w:vAlign w:val="center"/>
          </w:tcPr>
          <w:p w:rsidR="008F7EA3" w:rsidRDefault="002A7C0F">
            <w:pPr>
              <w:pStyle w:val="a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危险废弃物、污废水导致的环境污染</w:t>
            </w:r>
          </w:p>
          <w:p w:rsidR="008F7EA3" w:rsidRDefault="002A7C0F">
            <w:pPr>
              <w:pStyle w:val="a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生产制造过程中导致的环境污染</w:t>
            </w:r>
          </w:p>
        </w:tc>
        <w:tc>
          <w:tcPr>
            <w:tcW w:w="4193" w:type="dxa"/>
            <w:tcBorders>
              <w:tl2br w:val="nil"/>
              <w:tr2bl w:val="nil"/>
            </w:tcBorders>
            <w:vAlign w:val="center"/>
          </w:tcPr>
          <w:p w:rsidR="008F7EA3" w:rsidRDefault="002A7C0F">
            <w:pPr>
              <w:pStyle w:val="a6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对危险固废委托有资质的第三方处理</w:t>
            </w:r>
          </w:p>
          <w:p w:rsidR="008F7EA3" w:rsidRDefault="002A7C0F">
            <w:pPr>
              <w:pStyle w:val="a6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建立应急预案</w:t>
            </w:r>
          </w:p>
          <w:p w:rsidR="008F7EA3" w:rsidRDefault="002A7C0F">
            <w:pPr>
              <w:pStyle w:val="a6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信息透明</w:t>
            </w:r>
          </w:p>
        </w:tc>
      </w:tr>
    </w:tbl>
    <w:p w:rsidR="008F7EA3" w:rsidRDefault="008F7EA3">
      <w:pPr>
        <w:spacing w:line="420" w:lineRule="exact"/>
        <w:ind w:firstLineChars="0" w:firstLine="0"/>
        <w:rPr>
          <w:b/>
        </w:rPr>
      </w:pPr>
    </w:p>
    <w:p w:rsidR="008F7EA3" w:rsidRDefault="002A7C0F">
      <w:pPr>
        <w:spacing w:line="420" w:lineRule="exact"/>
        <w:ind w:firstLineChars="0" w:firstLine="0"/>
        <w:rPr>
          <w:b/>
        </w:rPr>
      </w:pPr>
      <w:r>
        <w:rPr>
          <w:b/>
        </w:rPr>
        <w:lastRenderedPageBreak/>
        <w:t>2.3</w:t>
      </w:r>
      <w:r>
        <w:rPr>
          <w:rFonts w:hint="eastAsia"/>
          <w:b/>
        </w:rPr>
        <w:t>、</w:t>
      </w:r>
      <w:r>
        <w:rPr>
          <w:b/>
        </w:rPr>
        <w:t xml:space="preserve"> </w:t>
      </w:r>
      <w:r>
        <w:rPr>
          <w:b/>
        </w:rPr>
        <w:t>应对风险及持续改进的相应绩效指标</w:t>
      </w:r>
    </w:p>
    <w:p w:rsidR="008F7EA3" w:rsidRDefault="002A7C0F">
      <w:pPr>
        <w:spacing w:line="420" w:lineRule="exact"/>
      </w:pPr>
      <w:r>
        <w:t>公司针对社会有影响的重点方面均设计关键过程、设立监控指标，并定期进行监控</w:t>
      </w:r>
      <w:r>
        <w:rPr>
          <w:rFonts w:hint="eastAsia"/>
        </w:rPr>
        <w:t>。</w:t>
      </w:r>
    </w:p>
    <w:p w:rsidR="008F7EA3" w:rsidRDefault="002A7C0F">
      <w:pPr>
        <w:pStyle w:val="3"/>
        <w:spacing w:line="420" w:lineRule="exact"/>
        <w:ind w:firstLineChars="0" w:firstLine="0"/>
      </w:pPr>
      <w:bookmarkStart w:id="17" w:name="_Toc342838735"/>
      <w:bookmarkStart w:id="18" w:name="_Toc479693811"/>
      <w:bookmarkStart w:id="19" w:name="_Toc355431931"/>
      <w:bookmarkStart w:id="20" w:name="_Toc19214"/>
      <w:bookmarkStart w:id="21" w:name="_Toc417843021"/>
      <w:r>
        <w:rPr>
          <w:rFonts w:hint="eastAsia"/>
          <w:lang w:val="en-US"/>
        </w:rPr>
        <w:t>3</w:t>
      </w:r>
      <w:r>
        <w:rPr>
          <w:rFonts w:hint="eastAsia"/>
          <w:lang w:val="en-US"/>
        </w:rPr>
        <w:t>、</w:t>
      </w:r>
      <w:r>
        <w:rPr>
          <w:rFonts w:hint="eastAsia"/>
        </w:rPr>
        <w:t>道德行为</w:t>
      </w:r>
      <w:bookmarkEnd w:id="17"/>
      <w:bookmarkEnd w:id="18"/>
      <w:bookmarkEnd w:id="19"/>
      <w:bookmarkEnd w:id="20"/>
      <w:bookmarkEnd w:id="21"/>
    </w:p>
    <w:p w:rsidR="008F7EA3" w:rsidRDefault="002A7C0F">
      <w:pPr>
        <w:spacing w:line="420" w:lineRule="exact"/>
        <w:ind w:firstLineChars="0" w:firstLine="0"/>
        <w:rPr>
          <w:b/>
        </w:rPr>
      </w:pPr>
      <w:bookmarkStart w:id="22" w:name="_Toc417843022"/>
      <w:bookmarkStart w:id="23" w:name="_Toc342838736"/>
      <w:bookmarkStart w:id="24" w:name="_Toc355431932"/>
      <w:bookmarkStart w:id="25" w:name="_Toc479693812"/>
      <w:bookmarkStart w:id="26" w:name="_Toc417843024"/>
      <w:r>
        <w:rPr>
          <w:rFonts w:hint="eastAsia"/>
          <w:b/>
        </w:rPr>
        <w:t>3.1</w:t>
      </w:r>
      <w:r>
        <w:rPr>
          <w:rFonts w:hint="eastAsia"/>
          <w:b/>
        </w:rPr>
        <w:t>、</w:t>
      </w:r>
      <w:bookmarkEnd w:id="22"/>
      <w:r>
        <w:rPr>
          <w:b/>
        </w:rPr>
        <w:t>道德行为准则</w:t>
      </w:r>
    </w:p>
    <w:p w:rsidR="008F7EA3" w:rsidRDefault="002A7C0F">
      <w:pPr>
        <w:spacing w:line="420" w:lineRule="exact"/>
      </w:pPr>
      <w:r>
        <w:t>公司领导非常重视企业经营道德，维护企业的形象，并建立道德行为监测体系，用于监测公司的道德行为。</w:t>
      </w:r>
    </w:p>
    <w:p w:rsidR="008F7EA3" w:rsidRDefault="002A7C0F">
      <w:pPr>
        <w:spacing w:line="420" w:lineRule="exact"/>
      </w:pPr>
      <w:r>
        <w:t>（</w:t>
      </w:r>
      <w:r>
        <w:t>1</w:t>
      </w:r>
      <w:r>
        <w:t>）公司制定了《</w:t>
      </w:r>
      <w:r>
        <w:rPr>
          <w:rFonts w:hint="eastAsia"/>
        </w:rPr>
        <w:t>人力资源控制程序</w:t>
      </w:r>
      <w:r>
        <w:t>》、《</w:t>
      </w:r>
      <w:r>
        <w:rPr>
          <w:rFonts w:hint="eastAsia"/>
        </w:rPr>
        <w:t>绩效管理制度</w:t>
      </w:r>
      <w:r>
        <w:t>》，规定高级管理人员道德自律要求和行为准则；规范管理人员和员工的行为，对重要经营活动进行监督，对员工反映的事项进行监察，对违规违纪行为进行严肃处理，维护公司的内部良好形象。</w:t>
      </w:r>
    </w:p>
    <w:p w:rsidR="008F7EA3" w:rsidRDefault="002A7C0F">
      <w:pPr>
        <w:spacing w:line="420" w:lineRule="exact"/>
      </w:pPr>
      <w:r>
        <w:t>（</w:t>
      </w:r>
      <w:r>
        <w:t>2</w:t>
      </w:r>
      <w:r>
        <w:t>）正确处理与合作伙伴的关系，按期还贷、按时足额缴纳税费、严格履行合同，塑造公司外部的良好形象。</w:t>
      </w:r>
    </w:p>
    <w:p w:rsidR="008F7EA3" w:rsidRDefault="002A7C0F">
      <w:pPr>
        <w:spacing w:line="420" w:lineRule="exact"/>
      </w:pPr>
      <w:r>
        <w:t>（</w:t>
      </w:r>
      <w:r>
        <w:t>3</w:t>
      </w:r>
      <w:r>
        <w:t>）面向客户，公司要求各部门在产品和服务方面确保质量、严守合同。公司同时执行</w:t>
      </w:r>
      <w:r>
        <w:rPr>
          <w:rFonts w:hint="eastAsia"/>
        </w:rPr>
        <w:t>产品相关</w:t>
      </w:r>
      <w:r>
        <w:t>国家标准、行业标准和公司自身的企业标准，基于品牌战略的定位，公司往往选择优于同行业一般标准依照执行，取得了用户的广泛好评。同时在履行销售合同方面，公司一贯是按《合同法》操作，与广大客户无论大小均有良好合作。</w:t>
      </w:r>
    </w:p>
    <w:p w:rsidR="008F7EA3" w:rsidRDefault="002A7C0F">
      <w:pPr>
        <w:spacing w:line="420" w:lineRule="exact"/>
      </w:pPr>
      <w:r>
        <w:t>（</w:t>
      </w:r>
      <w:r>
        <w:t>4</w:t>
      </w:r>
      <w:r>
        <w:t>）对于股东，公司坚持诚信透明，合法生产，合规经营。</w:t>
      </w:r>
    </w:p>
    <w:p w:rsidR="008F7EA3" w:rsidRDefault="002A7C0F">
      <w:pPr>
        <w:spacing w:line="420" w:lineRule="exact"/>
        <w:rPr>
          <w:b/>
        </w:rPr>
      </w:pPr>
      <w:r>
        <w:t>（</w:t>
      </w:r>
      <w:r>
        <w:t>5</w:t>
      </w:r>
      <w:r>
        <w:t>）对待社会：诚信守法、保护环境，积极履行企业公民所</w:t>
      </w:r>
      <w:r>
        <w:rPr>
          <w:rFonts w:hint="eastAsia"/>
        </w:rPr>
        <w:t>应有</w:t>
      </w:r>
      <w:r>
        <w:t>的社会责任。积极履行社会责任，坚持对欠发达地区、对遭受自然灾害的地区、对教育事业进行慈善捐助是成功企业反</w:t>
      </w:r>
      <w:r>
        <w:t>哺社会的必经之路；坚持保护环境，坚持走绿色环保的可持续发展道路</w:t>
      </w:r>
      <w:bookmarkStart w:id="27" w:name="_Toc417843023"/>
      <w:r>
        <w:rPr>
          <w:rFonts w:hint="eastAsia"/>
        </w:rPr>
        <w:t>。</w:t>
      </w:r>
    </w:p>
    <w:p w:rsidR="008F7EA3" w:rsidRDefault="002A7C0F">
      <w:pPr>
        <w:spacing w:line="420" w:lineRule="exact"/>
        <w:ind w:firstLineChars="0" w:firstLine="0"/>
        <w:rPr>
          <w:b/>
        </w:rPr>
      </w:pPr>
      <w:r>
        <w:rPr>
          <w:rFonts w:hint="eastAsia"/>
          <w:b/>
        </w:rPr>
        <w:t>3.2</w:t>
      </w:r>
      <w:r>
        <w:rPr>
          <w:rFonts w:hint="eastAsia"/>
          <w:b/>
        </w:rPr>
        <w:t>、</w:t>
      </w:r>
      <w:r>
        <w:rPr>
          <w:b/>
        </w:rPr>
        <w:t>严守道德规范</w:t>
      </w:r>
      <w:bookmarkEnd w:id="27"/>
    </w:p>
    <w:p w:rsidR="008F7EA3" w:rsidRDefault="002A7C0F">
      <w:pPr>
        <w:spacing w:line="420" w:lineRule="exact"/>
      </w:pPr>
      <w:r>
        <w:t>公司坚持</w:t>
      </w:r>
      <w:r>
        <w:t>“</w:t>
      </w:r>
      <w:r>
        <w:t>诚信经营、遵纪守法</w:t>
      </w:r>
      <w:r>
        <w:t>”</w:t>
      </w:r>
      <w:r>
        <w:t>，通过管理制度、员工手册等明确道德行为标准。定期开展法律法规和职业道德教育培训，在奖惩制度中明确规定对员工弄虚作假、违反道德诚信的行为采取零容忍的态度，且直接上级将负有连带责任</w:t>
      </w:r>
      <w:r>
        <w:rPr>
          <w:rFonts w:hint="eastAsia"/>
        </w:rPr>
        <w:t>，</w:t>
      </w:r>
      <w:r>
        <w:t>设立投诉举报热线，</w:t>
      </w:r>
      <w:r>
        <w:rPr>
          <w:rFonts w:hint="eastAsia"/>
        </w:rPr>
        <w:t>总经理</w:t>
      </w:r>
      <w:r>
        <w:rPr>
          <w:rFonts w:hint="eastAsia"/>
        </w:rPr>
        <w:t>办</w:t>
      </w:r>
      <w:r>
        <w:t>受理投诉举报</w:t>
      </w:r>
      <w:r>
        <w:rPr>
          <w:rFonts w:hint="eastAsia"/>
        </w:rPr>
        <w:t>。</w:t>
      </w:r>
    </w:p>
    <w:p w:rsidR="008F7EA3" w:rsidRDefault="002A7C0F">
      <w:pPr>
        <w:spacing w:line="420" w:lineRule="exact"/>
      </w:pPr>
      <w:r>
        <w:t>公司重视对各相关方在合同约定与信用政策上的履行情况，在合作中做到重信誉、重承诺、守信用，真正建立顾客和合作伙伴的</w:t>
      </w:r>
      <w:r>
        <w:rPr>
          <w:rFonts w:hint="eastAsia"/>
        </w:rPr>
        <w:t>和合</w:t>
      </w:r>
      <w:r>
        <w:t>共赢关系。</w:t>
      </w:r>
    </w:p>
    <w:p w:rsidR="008F7EA3" w:rsidRDefault="002A7C0F">
      <w:pPr>
        <w:pStyle w:val="3"/>
        <w:spacing w:line="420" w:lineRule="exact"/>
        <w:ind w:firstLine="482"/>
      </w:pPr>
      <w:bookmarkStart w:id="28" w:name="_Toc25380"/>
      <w:r>
        <w:rPr>
          <w:rFonts w:hint="eastAsia"/>
          <w:lang w:val="en-US"/>
        </w:rPr>
        <w:t>4</w:t>
      </w:r>
      <w:r>
        <w:rPr>
          <w:rFonts w:hint="eastAsia"/>
          <w:lang w:val="en-US"/>
        </w:rPr>
        <w:t>、重点</w:t>
      </w:r>
      <w:r>
        <w:rPr>
          <w:rFonts w:hint="eastAsia"/>
        </w:rPr>
        <w:t>公益支持</w:t>
      </w:r>
      <w:bookmarkEnd w:id="23"/>
      <w:bookmarkEnd w:id="24"/>
      <w:bookmarkEnd w:id="25"/>
      <w:bookmarkEnd w:id="26"/>
      <w:bookmarkEnd w:id="28"/>
    </w:p>
    <w:p w:rsidR="008F7EA3" w:rsidRDefault="002A7C0F">
      <w:pPr>
        <w:tabs>
          <w:tab w:val="left" w:pos="6237"/>
        </w:tabs>
        <w:spacing w:line="420" w:lineRule="exac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2020</w:t>
      </w:r>
      <w:r>
        <w:rPr>
          <w:rFonts w:ascii="宋体" w:hAnsi="宋体" w:hint="eastAsia"/>
          <w:color w:val="000000"/>
        </w:rPr>
        <w:t>年</w:t>
      </w:r>
      <w:r>
        <w:rPr>
          <w:rFonts w:ascii="宋体" w:hAnsi="宋体" w:hint="eastAsia"/>
          <w:color w:val="000000"/>
        </w:rPr>
        <w:t>1</w:t>
      </w:r>
      <w:r>
        <w:rPr>
          <w:rFonts w:ascii="宋体" w:hAnsi="宋体" w:hint="eastAsia"/>
          <w:color w:val="000000"/>
        </w:rPr>
        <w:t>月</w:t>
      </w:r>
      <w:r>
        <w:rPr>
          <w:rFonts w:ascii="宋体" w:hAnsi="宋体" w:hint="eastAsia"/>
          <w:color w:val="000000"/>
        </w:rPr>
        <w:t>27</w:t>
      </w:r>
      <w:r>
        <w:rPr>
          <w:rFonts w:ascii="宋体" w:hAnsi="宋体" w:hint="eastAsia"/>
          <w:color w:val="000000"/>
        </w:rPr>
        <w:t>日，经省主管机</w:t>
      </w:r>
      <w:r>
        <w:rPr>
          <w:rFonts w:ascii="宋体" w:hAnsi="宋体" w:hint="eastAsia"/>
          <w:color w:val="000000"/>
        </w:rPr>
        <w:t>关指定，明丰公司临危受命，紧急开展作为“战时物资”的医用防护服的试制和生产。根据省疫情防控应急物资调拨令执行</w:t>
      </w:r>
      <w:r>
        <w:rPr>
          <w:rFonts w:ascii="宋体" w:hAnsi="宋体" w:hint="eastAsia"/>
          <w:color w:val="000000"/>
        </w:rPr>
        <w:lastRenderedPageBreak/>
        <w:t>情况通报数据显示，明丰公司的调拨令执行完成率高达</w:t>
      </w:r>
      <w:r>
        <w:rPr>
          <w:rFonts w:ascii="宋体" w:hAnsi="宋体" w:hint="eastAsia"/>
          <w:color w:val="000000"/>
        </w:rPr>
        <w:t>110.63%</w:t>
      </w:r>
      <w:r>
        <w:rPr>
          <w:rFonts w:ascii="宋体" w:hAnsi="宋体" w:hint="eastAsia"/>
          <w:color w:val="000000"/>
        </w:rPr>
        <w:t>，在防护服类生产企业中排名第一。明丰公司的工作效率和产品品质，得到了省疫情防控领导小组的高度肯定。</w:t>
      </w:r>
    </w:p>
    <w:p w:rsidR="008F7EA3" w:rsidRPr="002A7C0F" w:rsidRDefault="002A7C0F">
      <w:pPr>
        <w:tabs>
          <w:tab w:val="left" w:pos="6237"/>
        </w:tabs>
        <w:spacing w:line="420" w:lineRule="exact"/>
      </w:pPr>
      <w:r w:rsidRPr="002A7C0F">
        <w:rPr>
          <w:rFonts w:hint="eastAsia"/>
        </w:rPr>
        <w:t>2020</w:t>
      </w:r>
      <w:r w:rsidRPr="002A7C0F">
        <w:rPr>
          <w:rFonts w:hint="eastAsia"/>
        </w:rPr>
        <w:t>年</w:t>
      </w:r>
      <w:r w:rsidRPr="002A7C0F">
        <w:rPr>
          <w:rFonts w:hint="eastAsia"/>
        </w:rPr>
        <w:t>3</w:t>
      </w:r>
      <w:r w:rsidRPr="002A7C0F">
        <w:rPr>
          <w:rFonts w:hint="eastAsia"/>
        </w:rPr>
        <w:t>月</w:t>
      </w:r>
      <w:r w:rsidRPr="002A7C0F">
        <w:rPr>
          <w:rFonts w:hint="eastAsia"/>
        </w:rPr>
        <w:t>25</w:t>
      </w:r>
      <w:r w:rsidRPr="002A7C0F">
        <w:rPr>
          <w:rFonts w:hint="eastAsia"/>
        </w:rPr>
        <w:t>日，中国第三批赴意大利抗疫医疗专家组携带的物资中有</w:t>
      </w:r>
      <w:r w:rsidRPr="002A7C0F">
        <w:rPr>
          <w:rFonts w:hint="eastAsia"/>
        </w:rPr>
        <w:t>3000</w:t>
      </w:r>
      <w:r w:rsidRPr="002A7C0F">
        <w:rPr>
          <w:rFonts w:hint="eastAsia"/>
        </w:rPr>
        <w:t>套防护服来自明丰公司；</w:t>
      </w:r>
      <w:r w:rsidRPr="002A7C0F">
        <w:rPr>
          <w:rFonts w:hint="eastAsia"/>
        </w:rPr>
        <w:t>2020</w:t>
      </w:r>
      <w:r w:rsidRPr="002A7C0F">
        <w:rPr>
          <w:rFonts w:hint="eastAsia"/>
        </w:rPr>
        <w:t>年</w:t>
      </w:r>
      <w:r w:rsidRPr="002A7C0F">
        <w:rPr>
          <w:rFonts w:hint="eastAsia"/>
        </w:rPr>
        <w:t>3</w:t>
      </w:r>
      <w:r w:rsidRPr="002A7C0F">
        <w:rPr>
          <w:rFonts w:hint="eastAsia"/>
        </w:rPr>
        <w:t>月</w:t>
      </w:r>
      <w:r w:rsidRPr="002A7C0F">
        <w:rPr>
          <w:rFonts w:hint="eastAsia"/>
        </w:rPr>
        <w:t>28</w:t>
      </w:r>
      <w:r w:rsidRPr="002A7C0F">
        <w:rPr>
          <w:rFonts w:hint="eastAsia"/>
        </w:rPr>
        <w:t>日，公司向菲律宾捐赠了一批价值</w:t>
      </w:r>
      <w:r w:rsidRPr="002A7C0F">
        <w:rPr>
          <w:rFonts w:hint="eastAsia"/>
        </w:rPr>
        <w:t>250000</w:t>
      </w:r>
      <w:r w:rsidRPr="002A7C0F">
        <w:rPr>
          <w:rFonts w:hint="eastAsia"/>
        </w:rPr>
        <w:t>元人民币的医用防护服；</w:t>
      </w:r>
      <w:r w:rsidRPr="002A7C0F">
        <w:rPr>
          <w:rFonts w:hint="eastAsia"/>
        </w:rPr>
        <w:t>2020</w:t>
      </w:r>
      <w:r w:rsidRPr="002A7C0F">
        <w:rPr>
          <w:rFonts w:hint="eastAsia"/>
        </w:rPr>
        <w:t>年</w:t>
      </w:r>
      <w:r w:rsidRPr="002A7C0F">
        <w:rPr>
          <w:rFonts w:hint="eastAsia"/>
        </w:rPr>
        <w:t>3</w:t>
      </w:r>
      <w:r w:rsidRPr="002A7C0F">
        <w:rPr>
          <w:rFonts w:hint="eastAsia"/>
        </w:rPr>
        <w:t>月</w:t>
      </w:r>
      <w:r w:rsidRPr="002A7C0F">
        <w:rPr>
          <w:rFonts w:hint="eastAsia"/>
        </w:rPr>
        <w:t>31</w:t>
      </w:r>
      <w:r w:rsidRPr="002A7C0F">
        <w:rPr>
          <w:rFonts w:hint="eastAsia"/>
        </w:rPr>
        <w:t>日，公司捐赠天台红十字会价值</w:t>
      </w:r>
      <w:r w:rsidRPr="002A7C0F">
        <w:rPr>
          <w:rFonts w:hint="eastAsia"/>
        </w:rPr>
        <w:t>253000</w:t>
      </w:r>
      <w:r w:rsidRPr="002A7C0F">
        <w:rPr>
          <w:rFonts w:hint="eastAsia"/>
        </w:rPr>
        <w:t>元人民币的防护服与价值</w:t>
      </w:r>
      <w:r w:rsidRPr="002A7C0F">
        <w:rPr>
          <w:rFonts w:hint="eastAsia"/>
        </w:rPr>
        <w:t>64900</w:t>
      </w:r>
      <w:r w:rsidRPr="002A7C0F">
        <w:rPr>
          <w:rFonts w:hint="eastAsia"/>
        </w:rPr>
        <w:t>元人民币的环卫工作服；</w:t>
      </w:r>
      <w:r w:rsidRPr="002A7C0F">
        <w:rPr>
          <w:rFonts w:hint="eastAsia"/>
        </w:rPr>
        <w:t>2020</w:t>
      </w:r>
      <w:r w:rsidRPr="002A7C0F">
        <w:rPr>
          <w:rFonts w:hint="eastAsia"/>
        </w:rPr>
        <w:t>年</w:t>
      </w:r>
      <w:r w:rsidRPr="002A7C0F">
        <w:rPr>
          <w:rFonts w:hint="eastAsia"/>
        </w:rPr>
        <w:t>5</w:t>
      </w:r>
      <w:r w:rsidRPr="002A7C0F">
        <w:rPr>
          <w:rFonts w:hint="eastAsia"/>
        </w:rPr>
        <w:t>月，公司先后多次向英国孔子学院及伦敦南岸大学捐赠防疫物资；</w:t>
      </w:r>
      <w:r w:rsidRPr="002A7C0F">
        <w:rPr>
          <w:rFonts w:hint="eastAsia"/>
        </w:rPr>
        <w:t>2020</w:t>
      </w:r>
      <w:r w:rsidRPr="002A7C0F">
        <w:rPr>
          <w:rFonts w:hint="eastAsia"/>
        </w:rPr>
        <w:t>年</w:t>
      </w:r>
      <w:r w:rsidRPr="002A7C0F">
        <w:rPr>
          <w:rFonts w:hint="eastAsia"/>
        </w:rPr>
        <w:t>5</w:t>
      </w:r>
      <w:r w:rsidRPr="002A7C0F">
        <w:rPr>
          <w:rFonts w:hint="eastAsia"/>
        </w:rPr>
        <w:t>月</w:t>
      </w:r>
      <w:r w:rsidRPr="002A7C0F">
        <w:rPr>
          <w:rFonts w:hint="eastAsia"/>
        </w:rPr>
        <w:t>12</w:t>
      </w:r>
      <w:r w:rsidRPr="002A7C0F">
        <w:rPr>
          <w:rFonts w:hint="eastAsia"/>
        </w:rPr>
        <w:t>日，</w:t>
      </w:r>
      <w:r w:rsidRPr="002A7C0F">
        <w:rPr>
          <w:rFonts w:hint="eastAsia"/>
        </w:rPr>
        <w:t>1000</w:t>
      </w:r>
      <w:r w:rsidRPr="002A7C0F">
        <w:rPr>
          <w:rFonts w:hint="eastAsia"/>
        </w:rPr>
        <w:t>套防护服抵达日本方并赠送防护鞋套。对此，伦敦南岸大学副校长保罗·艾维教授、日本山下静院长等受赠方纷纷送来情真意切的感谢信</w:t>
      </w:r>
      <w:r w:rsidRPr="002A7C0F">
        <w:rPr>
          <w:rFonts w:hint="eastAsia"/>
        </w:rPr>
        <w:t>。至今捐赠各类防护物资共计约</w:t>
      </w:r>
      <w:r w:rsidRPr="002A7C0F">
        <w:rPr>
          <w:rFonts w:hint="eastAsia"/>
        </w:rPr>
        <w:t>800000</w:t>
      </w:r>
      <w:r w:rsidRPr="002A7C0F">
        <w:rPr>
          <w:rFonts w:hint="eastAsia"/>
        </w:rPr>
        <w:t>件，公司也因此被天台县人民政府授予“疫情防控和复工复产先进集体”荣誉称号。</w:t>
      </w:r>
      <w:bookmarkStart w:id="29" w:name="_GoBack"/>
      <w:bookmarkEnd w:id="29"/>
    </w:p>
    <w:p w:rsidR="008F7EA3" w:rsidRDefault="002A7C0F">
      <w:pPr>
        <w:tabs>
          <w:tab w:val="left" w:pos="6237"/>
        </w:tabs>
        <w:spacing w:line="420" w:lineRule="exac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自</w:t>
      </w:r>
      <w:r>
        <w:rPr>
          <w:rFonts w:ascii="宋体" w:hAnsi="宋体" w:hint="eastAsia"/>
          <w:color w:val="000000"/>
        </w:rPr>
        <w:t xml:space="preserve"> 2022</w:t>
      </w:r>
      <w:r>
        <w:rPr>
          <w:rFonts w:ascii="宋体" w:hAnsi="宋体" w:hint="eastAsia"/>
          <w:color w:val="000000"/>
        </w:rPr>
        <w:t>年</w:t>
      </w:r>
      <w:r>
        <w:rPr>
          <w:rFonts w:ascii="宋体" w:hAnsi="宋体" w:hint="eastAsia"/>
          <w:color w:val="000000"/>
        </w:rPr>
        <w:t xml:space="preserve">4 </w:t>
      </w:r>
      <w:r>
        <w:rPr>
          <w:rFonts w:ascii="宋体" w:hAnsi="宋体" w:hint="eastAsia"/>
          <w:color w:val="000000"/>
        </w:rPr>
        <w:t>月</w:t>
      </w:r>
      <w:r>
        <w:rPr>
          <w:rFonts w:ascii="宋体" w:hAnsi="宋体" w:hint="eastAsia"/>
          <w:color w:val="000000"/>
        </w:rPr>
        <w:t xml:space="preserve"> 28 </w:t>
      </w:r>
      <w:r>
        <w:rPr>
          <w:rFonts w:ascii="宋体" w:hAnsi="宋体" w:hint="eastAsia"/>
          <w:color w:val="000000"/>
        </w:rPr>
        <w:t>日天台发现新冠肺炎初筛阳性感染者后，天台县遭遇常态化疫情防控以来最严峻的考验。公司积极响应，竭尽全力保障物资供给，在极短时间内，向天台县红十字会捐赠一次性医用口罩</w:t>
      </w:r>
      <w:r>
        <w:rPr>
          <w:rFonts w:ascii="宋体" w:hAnsi="宋体" w:hint="eastAsia"/>
          <w:color w:val="000000"/>
        </w:rPr>
        <w:t xml:space="preserve"> 30 </w:t>
      </w:r>
      <w:r>
        <w:rPr>
          <w:rFonts w:ascii="宋体" w:hAnsi="宋体" w:hint="eastAsia"/>
          <w:color w:val="000000"/>
        </w:rPr>
        <w:t>万只、医用一次性防护服</w:t>
      </w:r>
      <w:r>
        <w:rPr>
          <w:rFonts w:ascii="宋体" w:hAnsi="宋体" w:hint="eastAsia"/>
          <w:color w:val="000000"/>
        </w:rPr>
        <w:t xml:space="preserve"> 5000 </w:t>
      </w:r>
      <w:r>
        <w:rPr>
          <w:rFonts w:ascii="宋体" w:hAnsi="宋体" w:hint="eastAsia"/>
          <w:color w:val="000000"/>
        </w:rPr>
        <w:t>套、隔离服</w:t>
      </w:r>
      <w:r>
        <w:rPr>
          <w:rFonts w:ascii="宋体" w:hAnsi="宋体" w:hint="eastAsia"/>
          <w:color w:val="000000"/>
        </w:rPr>
        <w:t xml:space="preserve"> 5000 </w:t>
      </w:r>
      <w:r>
        <w:rPr>
          <w:rFonts w:ascii="宋体" w:hAnsi="宋体" w:hint="eastAsia"/>
          <w:color w:val="000000"/>
        </w:rPr>
        <w:t>套、医用隔离面罩</w:t>
      </w:r>
      <w:r>
        <w:rPr>
          <w:rFonts w:ascii="宋体" w:hAnsi="宋体" w:hint="eastAsia"/>
          <w:color w:val="000000"/>
        </w:rPr>
        <w:t xml:space="preserve"> 5000 </w:t>
      </w:r>
      <w:r>
        <w:rPr>
          <w:rFonts w:ascii="宋体" w:hAnsi="宋体" w:hint="eastAsia"/>
          <w:color w:val="000000"/>
        </w:rPr>
        <w:t>副的医用物资，其中医用一次性防护服、隔离服均为应用本项目面料制备而成。</w:t>
      </w:r>
      <w:r>
        <w:rPr>
          <w:rFonts w:ascii="宋体" w:hAnsi="宋体" w:hint="eastAsia"/>
          <w:color w:val="000000"/>
        </w:rPr>
        <w:t>仅疫情以来，公司通过天台红十字会、慈善总会累</w:t>
      </w:r>
      <w:r>
        <w:rPr>
          <w:rFonts w:ascii="宋体" w:hAnsi="宋体" w:hint="eastAsia"/>
          <w:color w:val="000000"/>
        </w:rPr>
        <w:t>计捐赠达</w:t>
      </w:r>
      <w:r>
        <w:rPr>
          <w:rFonts w:ascii="宋体" w:hAnsi="宋体" w:hint="eastAsia"/>
          <w:color w:val="000000"/>
        </w:rPr>
        <w:t>1760384.5</w:t>
      </w:r>
      <w:r>
        <w:rPr>
          <w:rFonts w:ascii="宋体" w:hAnsi="宋体" w:hint="eastAsia"/>
          <w:color w:val="000000"/>
        </w:rPr>
        <w:t>元。</w:t>
      </w:r>
    </w:p>
    <w:p w:rsidR="008F7EA3" w:rsidRDefault="002A7C0F">
      <w:pPr>
        <w:pStyle w:val="2"/>
        <w:spacing w:before="156"/>
        <w:ind w:leftChars="0" w:left="0" w:firstLineChars="0" w:firstLine="0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  <w:noProof/>
        </w:rPr>
        <w:drawing>
          <wp:inline distT="0" distB="0" distL="114300" distR="114300">
            <wp:extent cx="5273040" cy="3757295"/>
            <wp:effectExtent l="0" t="0" r="3810" b="14605"/>
            <wp:docPr id="11" name="图片 11" descr="捐赠证书202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捐赠证书20200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75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b/>
          <w:bCs/>
          <w:noProof/>
        </w:rPr>
        <w:lastRenderedPageBreak/>
        <w:drawing>
          <wp:inline distT="0" distB="0" distL="114300" distR="114300">
            <wp:extent cx="5274310" cy="7467600"/>
            <wp:effectExtent l="0" t="0" r="2540" b="0"/>
            <wp:docPr id="13" name="图片 13" descr="感谢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感谢信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b/>
          <w:bCs/>
          <w:noProof/>
        </w:rPr>
        <w:lastRenderedPageBreak/>
        <w:drawing>
          <wp:inline distT="0" distB="0" distL="114300" distR="114300">
            <wp:extent cx="5269230" cy="3900170"/>
            <wp:effectExtent l="0" t="0" r="7620" b="5080"/>
            <wp:docPr id="14" name="图片 14" descr="慈善爱心奖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慈善爱心奖200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90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b/>
          <w:bCs/>
          <w:noProof/>
        </w:rPr>
        <w:drawing>
          <wp:inline distT="0" distB="0" distL="114300" distR="114300">
            <wp:extent cx="5273040" cy="3803015"/>
            <wp:effectExtent l="0" t="0" r="3810" b="6985"/>
            <wp:docPr id="15" name="图片 15" descr="抗疫感谢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抗疫感谢信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80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EA3" w:rsidRDefault="008F7EA3">
      <w:pPr>
        <w:pStyle w:val="2"/>
        <w:spacing w:before="156"/>
        <w:ind w:leftChars="0" w:left="0" w:firstLineChars="0" w:firstLine="0"/>
        <w:jc w:val="center"/>
        <w:rPr>
          <w:rFonts w:ascii="宋体" w:hAnsi="宋体"/>
          <w:b/>
          <w:bCs/>
        </w:rPr>
      </w:pPr>
    </w:p>
    <w:p w:rsidR="008F7EA3" w:rsidRDefault="002A7C0F">
      <w:pPr>
        <w:ind w:firstLine="482"/>
        <w:jc w:val="center"/>
      </w:pPr>
      <w:r>
        <w:rPr>
          <w:rFonts w:ascii="宋体" w:hAnsi="宋体" w:hint="eastAsia"/>
          <w:b/>
          <w:bCs/>
        </w:rPr>
        <w:t>公司获得部分荣誉</w:t>
      </w:r>
    </w:p>
    <w:sectPr w:rsidR="008F7E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EA3" w:rsidRDefault="002A7C0F">
      <w:pPr>
        <w:spacing w:line="240" w:lineRule="auto"/>
      </w:pPr>
      <w:r>
        <w:separator/>
      </w:r>
    </w:p>
  </w:endnote>
  <w:endnote w:type="continuationSeparator" w:id="0">
    <w:p w:rsidR="008F7EA3" w:rsidRDefault="002A7C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EA3" w:rsidRDefault="002A7C0F">
      <w:r>
        <w:separator/>
      </w:r>
    </w:p>
  </w:footnote>
  <w:footnote w:type="continuationSeparator" w:id="0">
    <w:p w:rsidR="008F7EA3" w:rsidRDefault="002A7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42912"/>
    <w:multiLevelType w:val="singleLevel"/>
    <w:tmpl w:val="58F42912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MzZGRmMDNmZmMwMjc5NDI5NTlhZDE0ZmIyZDI3ZWIifQ=="/>
  </w:docVars>
  <w:rsids>
    <w:rsidRoot w:val="67131BC1"/>
    <w:rsid w:val="002A7C0F"/>
    <w:rsid w:val="00835A2D"/>
    <w:rsid w:val="008F7EA3"/>
    <w:rsid w:val="00C71FBD"/>
    <w:rsid w:val="00F95305"/>
    <w:rsid w:val="12B31CBD"/>
    <w:rsid w:val="23A84CA8"/>
    <w:rsid w:val="3C496D00"/>
    <w:rsid w:val="5AFD4B42"/>
    <w:rsid w:val="6713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4CD971"/>
  <w15:docId w15:val="{311B3B1C-64BB-4D59-907F-C9DEBBEA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adjustRightInd w:val="0"/>
      <w:snapToGrid w:val="0"/>
      <w:spacing w:line="300" w:lineRule="auto"/>
      <w:ind w:firstLineChars="200" w:firstLine="480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0">
    <w:name w:val="heading 2"/>
    <w:basedOn w:val="a"/>
    <w:next w:val="a"/>
    <w:qFormat/>
    <w:pPr>
      <w:keepNext/>
      <w:keepLines/>
      <w:ind w:firstLineChars="0" w:firstLine="0"/>
      <w:outlineLvl w:val="1"/>
    </w:pPr>
    <w:rPr>
      <w:rFonts w:ascii="黑体" w:eastAsia="黑体" w:hAnsi="黑体"/>
      <w:b/>
      <w:bCs/>
      <w:kern w:val="0"/>
      <w:sz w:val="28"/>
      <w:szCs w:val="28"/>
    </w:rPr>
  </w:style>
  <w:style w:type="paragraph" w:styleId="3">
    <w:name w:val="heading 3"/>
    <w:basedOn w:val="a"/>
    <w:next w:val="a"/>
    <w:uiPriority w:val="9"/>
    <w:qFormat/>
    <w:pPr>
      <w:autoSpaceDE w:val="0"/>
      <w:autoSpaceDN w:val="0"/>
      <w:jc w:val="left"/>
      <w:outlineLvl w:val="2"/>
    </w:pPr>
    <w:rPr>
      <w:rFonts w:ascii="黑体" w:eastAsia="黑体" w:hAnsi="黑体"/>
      <w:b/>
      <w:bCs/>
      <w:kern w:val="0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spacing w:beforeLines="50"/>
      <w:ind w:firstLine="420"/>
    </w:pPr>
    <w:rPr>
      <w:rFonts w:ascii="Times New Roman" w:hAnsi="Times New Roman"/>
      <w:kern w:val="2"/>
      <w:sz w:val="24"/>
      <w:szCs w:val="24"/>
    </w:rPr>
  </w:style>
  <w:style w:type="paragraph" w:styleId="a3">
    <w:name w:val="Body Text Indent"/>
    <w:basedOn w:val="a"/>
    <w:next w:val="a"/>
    <w:qFormat/>
    <w:pPr>
      <w:spacing w:after="120"/>
      <w:ind w:leftChars="200" w:left="420"/>
    </w:pPr>
    <w:rPr>
      <w:rFonts w:ascii="Calibri" w:hAnsi="Calibri"/>
      <w:kern w:val="0"/>
      <w:sz w:val="20"/>
      <w:szCs w:val="20"/>
    </w:rPr>
  </w:style>
  <w:style w:type="paragraph" w:customStyle="1" w:styleId="NewNewNewNewNewNewNewNewNewNewNew">
    <w:name w:val="正文 New New New New New New New New New New New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4">
    <w:name w:val="表头样式"/>
    <w:qFormat/>
    <w:pPr>
      <w:snapToGrid w:val="0"/>
      <w:spacing w:beforeLines="50"/>
      <w:jc w:val="center"/>
    </w:pPr>
    <w:rPr>
      <w:rFonts w:ascii="宋体" w:eastAsia="宋体" w:hAnsi="宋体" w:cs="宋体"/>
      <w:b/>
      <w:bCs/>
      <w:sz w:val="21"/>
      <w:szCs w:val="21"/>
    </w:rPr>
  </w:style>
  <w:style w:type="paragraph" w:customStyle="1" w:styleId="a5">
    <w:name w:val="表格第一行"/>
    <w:basedOn w:val="a"/>
    <w:qFormat/>
    <w:pPr>
      <w:spacing w:line="240" w:lineRule="auto"/>
      <w:ind w:firstLineChars="0" w:firstLine="0"/>
      <w:jc w:val="center"/>
    </w:pPr>
    <w:rPr>
      <w:rFonts w:ascii="宋体" w:hAnsi="宋体" w:cs="宋体"/>
      <w:b/>
      <w:bCs/>
      <w:color w:val="FFFFFF"/>
      <w:sz w:val="21"/>
      <w:szCs w:val="21"/>
    </w:rPr>
  </w:style>
  <w:style w:type="paragraph" w:customStyle="1" w:styleId="a6">
    <w:name w:val="表内"/>
    <w:basedOn w:val="20"/>
    <w:qFormat/>
    <w:pPr>
      <w:spacing w:line="240" w:lineRule="auto"/>
      <w:jc w:val="center"/>
    </w:pPr>
    <w:rPr>
      <w:rFonts w:eastAsia="宋体" w:cs="宋体"/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2152</Words>
  <Characters>210</Characters>
  <Application>Microsoft Office Word</Application>
  <DocSecurity>0</DocSecurity>
  <Lines>1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T450S</dc:creator>
  <cp:lastModifiedBy>许飞霞</cp:lastModifiedBy>
  <cp:revision>5</cp:revision>
  <dcterms:created xsi:type="dcterms:W3CDTF">2022-08-15T03:11:00Z</dcterms:created>
  <dcterms:modified xsi:type="dcterms:W3CDTF">2022-08-15T03:19:00Z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A356B530C77142E0945F04235B8DF911</vt:lpwstr>
  </property>
</Properties>
</file>