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华文行楷" w:eastAsia="华文行楷" w:cs="宋体"/>
          <w:kern w:val="0"/>
          <w:sz w:val="72"/>
          <w:szCs w:val="72"/>
        </w:rPr>
      </w:pPr>
    </w:p>
    <w:p>
      <w:pPr>
        <w:autoSpaceDE w:val="0"/>
        <w:autoSpaceDN w:val="0"/>
        <w:adjustRightInd w:val="0"/>
        <w:jc w:val="left"/>
        <w:rPr>
          <w:rFonts w:ascii="华文行楷" w:eastAsia="华文行楷" w:cs="宋体"/>
          <w:kern w:val="0"/>
          <w:sz w:val="72"/>
          <w:szCs w:val="72"/>
        </w:rPr>
      </w:pPr>
    </w:p>
    <w:p>
      <w:pPr>
        <w:widowControl/>
        <w:spacing w:line="360" w:lineRule="auto"/>
        <w:jc w:val="center"/>
        <w:rPr>
          <w:rFonts w:ascii="黑体" w:hAnsi="黑体" w:eastAsia="黑体" w:cs="黑体"/>
          <w:b/>
          <w:sz w:val="72"/>
          <w:szCs w:val="72"/>
        </w:rPr>
      </w:pPr>
      <w:r>
        <w:rPr>
          <w:rFonts w:hint="eastAsia" w:ascii="黑体" w:hAnsi="黑体" w:eastAsia="黑体" w:cs="黑体"/>
          <w:b/>
          <w:sz w:val="72"/>
          <w:szCs w:val="72"/>
        </w:rPr>
        <w:t>20</w:t>
      </w:r>
      <w:r>
        <w:rPr>
          <w:rFonts w:ascii="黑体" w:hAnsi="黑体" w:eastAsia="黑体" w:cs="黑体"/>
          <w:b/>
          <w:sz w:val="72"/>
          <w:szCs w:val="72"/>
        </w:rPr>
        <w:t>2</w:t>
      </w:r>
      <w:r>
        <w:rPr>
          <w:rFonts w:hint="eastAsia" w:ascii="黑体" w:hAnsi="黑体" w:eastAsia="黑体" w:cs="黑体"/>
          <w:b/>
          <w:sz w:val="72"/>
          <w:szCs w:val="72"/>
          <w:lang w:val="en-US" w:eastAsia="zh-CN"/>
        </w:rPr>
        <w:t>1</w:t>
      </w:r>
      <w:r>
        <w:rPr>
          <w:rFonts w:hint="eastAsia" w:ascii="黑体" w:hAnsi="黑体" w:eastAsia="黑体" w:cs="黑体"/>
          <w:b/>
          <w:sz w:val="72"/>
          <w:szCs w:val="72"/>
        </w:rPr>
        <w:t>年度</w:t>
      </w:r>
    </w:p>
    <w:p>
      <w:pPr>
        <w:spacing w:line="0" w:lineRule="atLeast"/>
        <w:jc w:val="center"/>
        <w:rPr>
          <w:rFonts w:ascii="黑体" w:hAnsi="黑体" w:eastAsia="黑体" w:cs="黑体"/>
          <w:b/>
          <w:sz w:val="72"/>
          <w:szCs w:val="72"/>
        </w:rPr>
      </w:pPr>
      <w:r>
        <w:rPr>
          <w:rFonts w:hint="eastAsia" w:ascii="黑体" w:hAnsi="黑体" w:eastAsia="黑体" w:cs="黑体"/>
          <w:b/>
          <w:sz w:val="72"/>
          <w:szCs w:val="72"/>
        </w:rPr>
        <w:t>企业质量诚信报告</w:t>
      </w:r>
    </w:p>
    <w:p>
      <w:pPr>
        <w:autoSpaceDE w:val="0"/>
        <w:autoSpaceDN w:val="0"/>
        <w:adjustRightInd w:val="0"/>
        <w:ind w:firstLine="1040" w:firstLineChars="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3640" w:firstLineChars="1400"/>
        <w:jc w:val="left"/>
        <w:rPr>
          <w:rFonts w:ascii="华文行楷" w:eastAsia="华文行楷" w:cs="宋体"/>
          <w:kern w:val="0"/>
          <w:sz w:val="26"/>
          <w:szCs w:val="26"/>
        </w:rPr>
      </w:pPr>
    </w:p>
    <w:p>
      <w:pPr>
        <w:autoSpaceDE w:val="0"/>
        <w:autoSpaceDN w:val="0"/>
        <w:adjustRightInd w:val="0"/>
        <w:ind w:firstLine="2891" w:firstLineChars="900"/>
        <w:jc w:val="both"/>
        <w:rPr>
          <w:rFonts w:hint="eastAsia" w:ascii="宋体" w:hAnsi="宋体" w:eastAsia="宋体" w:cs="宋体"/>
          <w:kern w:val="0"/>
          <w:sz w:val="32"/>
          <w:szCs w:val="32"/>
        </w:rPr>
      </w:pPr>
      <w:r>
        <w:rPr>
          <w:rFonts w:hint="eastAsia" w:ascii="宋体" w:hAnsi="宋体" w:eastAsia="宋体" w:cs="宋体"/>
          <w:b/>
          <w:sz w:val="32"/>
          <w:szCs w:val="32"/>
        </w:rPr>
        <w:t>浙江金科胶粘制品有限公司</w:t>
      </w:r>
    </w:p>
    <w:p>
      <w:pPr>
        <w:autoSpaceDE w:val="0"/>
        <w:autoSpaceDN w:val="0"/>
        <w:adjustRightInd w:val="0"/>
        <w:ind w:firstLine="3855" w:firstLineChars="1200"/>
        <w:jc w:val="both"/>
        <w:rPr>
          <w:rFonts w:hint="eastAsia" w:ascii="宋体" w:hAnsi="宋体" w:eastAsia="宋体" w:cs="宋体"/>
          <w:b/>
          <w:sz w:val="32"/>
          <w:szCs w:val="32"/>
        </w:rPr>
      </w:pPr>
      <w:r>
        <w:rPr>
          <w:rFonts w:hint="eastAsia" w:ascii="宋体" w:hAnsi="宋体" w:eastAsia="宋体" w:cs="宋体"/>
          <w:b/>
          <w:sz w:val="32"/>
          <w:szCs w:val="32"/>
        </w:rPr>
        <w:t>202</w:t>
      </w:r>
      <w:r>
        <w:rPr>
          <w:rFonts w:hint="eastAsia" w:ascii="宋体" w:hAnsi="宋体" w:eastAsia="宋体" w:cs="宋体"/>
          <w:b/>
          <w:sz w:val="32"/>
          <w:szCs w:val="32"/>
          <w:lang w:val="en-US" w:eastAsia="zh-CN"/>
        </w:rPr>
        <w:t>2</w:t>
      </w:r>
      <w:r>
        <w:rPr>
          <w:rFonts w:hint="eastAsia" w:ascii="宋体" w:hAnsi="宋体" w:eastAsia="宋体" w:cs="宋体"/>
          <w:b/>
          <w:sz w:val="32"/>
          <w:szCs w:val="32"/>
        </w:rPr>
        <w:t>年</w:t>
      </w:r>
      <w:r>
        <w:rPr>
          <w:rFonts w:hint="eastAsia" w:ascii="宋体" w:hAnsi="宋体" w:eastAsia="宋体" w:cs="宋体"/>
          <w:b/>
          <w:sz w:val="32"/>
          <w:szCs w:val="32"/>
          <w:lang w:val="en-US" w:eastAsia="zh-CN"/>
        </w:rPr>
        <w:t>4</w:t>
      </w:r>
      <w:r>
        <w:rPr>
          <w:rFonts w:hint="eastAsia" w:ascii="宋体" w:hAnsi="宋体" w:eastAsia="宋体" w:cs="宋体"/>
          <w:b/>
          <w:sz w:val="32"/>
          <w:szCs w:val="32"/>
        </w:rPr>
        <w:t>月</w:t>
      </w:r>
    </w:p>
    <w:p>
      <w:pPr>
        <w:autoSpaceDE w:val="0"/>
        <w:autoSpaceDN w:val="0"/>
        <w:adjustRightInd w:val="0"/>
        <w:ind w:firstLine="1040" w:firstLineChars="400"/>
        <w:jc w:val="left"/>
        <w:rPr>
          <w:rFonts w:ascii="宋体" w:hAnsi="Calibri" w:eastAsia="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ind w:firstLine="1040" w:firstLineChars="400"/>
        <w:jc w:val="left"/>
        <w:rPr>
          <w:rFonts w:ascii="宋体" w:cs="宋体"/>
          <w:kern w:val="0"/>
          <w:sz w:val="26"/>
          <w:szCs w:val="26"/>
        </w:rPr>
      </w:pPr>
    </w:p>
    <w:p>
      <w:pPr>
        <w:autoSpaceDE w:val="0"/>
        <w:autoSpaceDN w:val="0"/>
        <w:adjustRightInd w:val="0"/>
        <w:spacing w:before="156" w:beforeLines="50" w:line="400" w:lineRule="exact"/>
        <w:ind w:firstLine="3600" w:firstLineChars="750"/>
        <w:jc w:val="left"/>
        <w:rPr>
          <w:rFonts w:ascii="黑体" w:eastAsia="黑体" w:cs="黑体"/>
          <w:kern w:val="0"/>
          <w:sz w:val="48"/>
          <w:szCs w:val="48"/>
        </w:rPr>
      </w:pPr>
    </w:p>
    <w:p>
      <w:pPr>
        <w:autoSpaceDE w:val="0"/>
        <w:autoSpaceDN w:val="0"/>
        <w:adjustRightInd w:val="0"/>
        <w:spacing w:before="156" w:beforeLines="50" w:line="400" w:lineRule="exact"/>
        <w:ind w:firstLine="3360" w:firstLineChars="700"/>
        <w:jc w:val="left"/>
        <w:rPr>
          <w:rFonts w:ascii="宋体" w:cs="宋体"/>
          <w:kern w:val="0"/>
          <w:sz w:val="48"/>
          <w:szCs w:val="48"/>
        </w:rPr>
      </w:pPr>
      <w:r>
        <w:rPr>
          <w:rFonts w:hint="eastAsia" w:ascii="黑体" w:eastAsia="黑体" w:cs="黑体"/>
          <w:kern w:val="0"/>
          <w:sz w:val="48"/>
          <w:szCs w:val="48"/>
        </w:rPr>
        <w:t>郑重声明</w:t>
      </w:r>
    </w:p>
    <w:p>
      <w:pPr>
        <w:autoSpaceDE w:val="0"/>
        <w:autoSpaceDN w:val="0"/>
        <w:adjustRightInd w:val="0"/>
        <w:spacing w:line="400" w:lineRule="exact"/>
        <w:ind w:firstLine="1040" w:firstLineChars="400"/>
        <w:jc w:val="left"/>
        <w:rPr>
          <w:rFonts w:ascii="宋体" w:cs="宋体"/>
          <w:kern w:val="0"/>
          <w:sz w:val="26"/>
          <w:szCs w:val="26"/>
        </w:rPr>
      </w:pPr>
    </w:p>
    <w:p>
      <w:pPr>
        <w:autoSpaceDE w:val="0"/>
        <w:autoSpaceDN w:val="0"/>
        <w:adjustRightInd w:val="0"/>
        <w:spacing w:line="400" w:lineRule="exact"/>
        <w:ind w:firstLine="1040" w:firstLineChars="400"/>
        <w:jc w:val="left"/>
        <w:rPr>
          <w:rFonts w:ascii="宋体" w:cs="宋体"/>
          <w:kern w:val="0"/>
          <w:sz w:val="26"/>
          <w:szCs w:val="26"/>
        </w:rPr>
      </w:pPr>
    </w:p>
    <w:p>
      <w:pPr>
        <w:autoSpaceDE w:val="0"/>
        <w:autoSpaceDN w:val="0"/>
        <w:adjustRightInd w:val="0"/>
        <w:spacing w:line="52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本公司出具的质量诚信报告，是依据国家有关质量法律、法规、规章及相关行业质量标准、规范等进行撰写。报告中关于公司质量诚信和质量管理情况是公司现状的真实反映，本公司对报告内容的客观性负责，对相关论述和结论真实性和科学性负责。</w:t>
      </w: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spacing w:line="520" w:lineRule="exact"/>
        <w:ind w:firstLine="5040" w:firstLineChars="1800"/>
        <w:rPr>
          <w:rFonts w:ascii="宋体" w:cs="宋体"/>
          <w:kern w:val="0"/>
          <w:sz w:val="28"/>
          <w:szCs w:val="28"/>
        </w:rPr>
      </w:pPr>
    </w:p>
    <w:p>
      <w:pPr>
        <w:widowControl/>
        <w:ind w:firstLine="5600" w:firstLineChars="2000"/>
        <w:jc w:val="left"/>
        <w:rPr>
          <w:rFonts w:ascii="黑体" w:eastAsia="黑体" w:cs="黑体"/>
          <w:color w:val="000000"/>
          <w:kern w:val="0"/>
          <w:sz w:val="26"/>
          <w:szCs w:val="26"/>
        </w:rPr>
      </w:pPr>
      <w:r>
        <w:rPr>
          <w:rFonts w:hint="eastAsia" w:ascii="宋体" w:hAnsi="宋体"/>
          <w:sz w:val="28"/>
          <w:szCs w:val="28"/>
        </w:rPr>
        <w:t>浙江金科胶粘制品有限公司</w:t>
      </w:r>
      <w:r>
        <w:rPr>
          <w:rFonts w:ascii="黑体" w:eastAsia="黑体" w:cs="黑体"/>
          <w:color w:val="000000"/>
          <w:kern w:val="0"/>
          <w:sz w:val="26"/>
          <w:szCs w:val="26"/>
        </w:rPr>
        <w:br w:type="page"/>
      </w:r>
    </w:p>
    <w:p>
      <w:pPr>
        <w:spacing w:line="400" w:lineRule="exact"/>
        <w:ind w:right="1040"/>
        <w:rPr>
          <w:rFonts w:hint="eastAsia" w:ascii="黑体" w:eastAsia="黑体" w:cs="黑体"/>
          <w:kern w:val="0"/>
          <w:sz w:val="26"/>
          <w:szCs w:val="26"/>
          <w:lang w:eastAsia="zh-CN"/>
        </w:rPr>
      </w:pPr>
    </w:p>
    <w:p>
      <w:pPr>
        <w:spacing w:line="400" w:lineRule="exact"/>
        <w:ind w:right="1040"/>
        <w:rPr>
          <w:rFonts w:hint="eastAsia" w:ascii="黑体" w:eastAsia="黑体" w:cs="黑体"/>
          <w:kern w:val="0"/>
          <w:sz w:val="26"/>
          <w:szCs w:val="26"/>
          <w:lang w:eastAsia="zh-CN"/>
        </w:rPr>
      </w:pPr>
    </w:p>
    <w:p>
      <w:pPr>
        <w:spacing w:line="400" w:lineRule="exact"/>
        <w:ind w:right="1040"/>
        <w:rPr>
          <w:rFonts w:ascii="宋体" w:cs="宋体"/>
          <w:kern w:val="0"/>
          <w:sz w:val="28"/>
          <w:szCs w:val="28"/>
        </w:rPr>
      </w:pPr>
      <w:r>
        <w:rPr>
          <w:rFonts w:hint="eastAsia" w:ascii="黑体" w:eastAsia="黑体" w:cs="黑体"/>
          <w:kern w:val="0"/>
          <w:sz w:val="26"/>
          <w:szCs w:val="26"/>
          <w:lang w:eastAsia="zh-CN"/>
        </w:rPr>
        <w:t>报告</w:t>
      </w:r>
      <w:r>
        <w:rPr>
          <w:rFonts w:hint="eastAsia" w:ascii="黑体" w:eastAsia="黑体" w:cs="黑体"/>
          <w:kern w:val="0"/>
          <w:sz w:val="26"/>
          <w:szCs w:val="26"/>
        </w:rPr>
        <w:t>组织范围：</w:t>
      </w:r>
      <w:r>
        <w:rPr>
          <w:rFonts w:hint="eastAsia" w:ascii="宋体" w:hAnsi="宋体"/>
          <w:sz w:val="28"/>
          <w:szCs w:val="28"/>
        </w:rPr>
        <w:t>浙江金科胶粘制品有限公司</w:t>
      </w:r>
    </w:p>
    <w:p>
      <w:pPr>
        <w:spacing w:line="520" w:lineRule="exact"/>
        <w:rPr>
          <w:rFonts w:ascii="宋体" w:cs="宋体"/>
          <w:kern w:val="0"/>
          <w:sz w:val="26"/>
          <w:szCs w:val="26"/>
        </w:rPr>
      </w:pPr>
      <w:r>
        <w:rPr>
          <w:rFonts w:hint="eastAsia" w:ascii="黑体" w:eastAsia="黑体" w:cs="黑体"/>
          <w:kern w:val="0"/>
          <w:sz w:val="26"/>
          <w:szCs w:val="26"/>
        </w:rPr>
        <w:t>报告时间</w:t>
      </w:r>
      <w:r>
        <w:rPr>
          <w:rFonts w:hint="eastAsia" w:ascii="黑体" w:eastAsia="黑体" w:cs="黑体"/>
          <w:kern w:val="0"/>
          <w:sz w:val="26"/>
          <w:szCs w:val="26"/>
          <w:lang w:eastAsia="zh-CN"/>
        </w:rPr>
        <w:t>范围</w:t>
      </w:r>
      <w:r>
        <w:rPr>
          <w:rFonts w:hint="eastAsia" w:ascii="黑体" w:eastAsia="黑体" w:cs="黑体"/>
          <w:kern w:val="0"/>
          <w:sz w:val="26"/>
          <w:szCs w:val="26"/>
        </w:rPr>
        <w:t>：</w:t>
      </w:r>
      <w:r>
        <w:rPr>
          <w:rFonts w:cs="ËÎÌå" w:asciiTheme="minorEastAsia" w:hAnsiTheme="minorEastAsia"/>
          <w:kern w:val="0"/>
          <w:sz w:val="26"/>
          <w:szCs w:val="26"/>
        </w:rPr>
        <w:t>2021</w:t>
      </w:r>
      <w:r>
        <w:rPr>
          <w:rFonts w:hint="eastAsia" w:cs="宋体" w:asciiTheme="minorEastAsia" w:hAnsiTheme="minorEastAsia"/>
          <w:kern w:val="0"/>
          <w:sz w:val="26"/>
          <w:szCs w:val="26"/>
        </w:rPr>
        <w:t>年</w:t>
      </w:r>
      <w:r>
        <w:rPr>
          <w:rFonts w:cs="ËÎÌå" w:asciiTheme="minorEastAsia" w:hAnsiTheme="minorEastAsia"/>
          <w:kern w:val="0"/>
          <w:sz w:val="26"/>
          <w:szCs w:val="26"/>
        </w:rPr>
        <w:t>1</w:t>
      </w:r>
      <w:r>
        <w:rPr>
          <w:rFonts w:hint="eastAsia" w:cs="宋体" w:asciiTheme="minorEastAsia" w:hAnsiTheme="minorEastAsia"/>
          <w:kern w:val="0"/>
          <w:sz w:val="26"/>
          <w:szCs w:val="26"/>
        </w:rPr>
        <w:t>月1日至</w:t>
      </w:r>
      <w:r>
        <w:rPr>
          <w:rFonts w:cs="ËÎÌå" w:asciiTheme="minorEastAsia" w:hAnsiTheme="minorEastAsia"/>
          <w:kern w:val="0"/>
          <w:sz w:val="26"/>
          <w:szCs w:val="26"/>
        </w:rPr>
        <w:t>2021</w:t>
      </w:r>
      <w:r>
        <w:rPr>
          <w:rFonts w:hint="eastAsia" w:cs="宋体" w:asciiTheme="minorEastAsia" w:hAnsiTheme="minorEastAsia"/>
          <w:kern w:val="0"/>
          <w:sz w:val="26"/>
          <w:szCs w:val="26"/>
        </w:rPr>
        <w:t>年</w:t>
      </w:r>
      <w:r>
        <w:rPr>
          <w:rFonts w:cs="ËÎÌå" w:asciiTheme="minorEastAsia" w:hAnsiTheme="minorEastAsia"/>
          <w:kern w:val="0"/>
          <w:sz w:val="26"/>
          <w:szCs w:val="26"/>
        </w:rPr>
        <w:t>12</w:t>
      </w:r>
      <w:r>
        <w:rPr>
          <w:rFonts w:hint="eastAsia" w:cs="宋体" w:asciiTheme="minorEastAsia" w:hAnsiTheme="minorEastAsia"/>
          <w:kern w:val="0"/>
          <w:sz w:val="26"/>
          <w:szCs w:val="26"/>
        </w:rPr>
        <w:t>月3</w:t>
      </w:r>
      <w:r>
        <w:rPr>
          <w:rFonts w:cs="宋体" w:asciiTheme="minorEastAsia" w:hAnsiTheme="minorEastAsia"/>
          <w:kern w:val="0"/>
          <w:sz w:val="26"/>
          <w:szCs w:val="26"/>
        </w:rPr>
        <w:t>1</w:t>
      </w:r>
      <w:r>
        <w:rPr>
          <w:rFonts w:hint="eastAsia" w:cs="宋体" w:asciiTheme="minorEastAsia" w:hAnsiTheme="minorEastAsia"/>
          <w:kern w:val="0"/>
          <w:sz w:val="26"/>
          <w:szCs w:val="26"/>
        </w:rPr>
        <w:t>日</w:t>
      </w:r>
    </w:p>
    <w:p>
      <w:pPr>
        <w:autoSpaceDE w:val="0"/>
        <w:autoSpaceDN w:val="0"/>
        <w:adjustRightInd w:val="0"/>
        <w:spacing w:line="500" w:lineRule="exact"/>
        <w:jc w:val="left"/>
        <w:rPr>
          <w:rFonts w:ascii="宋体" w:cs="宋体"/>
          <w:kern w:val="0"/>
          <w:sz w:val="26"/>
          <w:szCs w:val="26"/>
        </w:rPr>
      </w:pPr>
      <w:r>
        <w:rPr>
          <w:rFonts w:hint="eastAsia" w:ascii="黑体" w:eastAsia="黑体" w:cs="黑体"/>
          <w:kern w:val="0"/>
          <w:sz w:val="26"/>
          <w:szCs w:val="26"/>
          <w:lang w:eastAsia="zh-CN"/>
        </w:rPr>
        <w:t>报告</w:t>
      </w:r>
      <w:r>
        <w:rPr>
          <w:rFonts w:hint="eastAsia" w:ascii="黑体" w:eastAsia="黑体" w:cs="黑体"/>
          <w:kern w:val="0"/>
          <w:sz w:val="26"/>
          <w:szCs w:val="26"/>
        </w:rPr>
        <w:t>发布周期</w:t>
      </w:r>
      <w:r>
        <w:rPr>
          <w:rFonts w:ascii="ºÚÌå" w:hAnsi="ºÚÌå" w:eastAsia="黑体" w:cs="ºÚÌå"/>
          <w:kern w:val="0"/>
          <w:sz w:val="26"/>
          <w:szCs w:val="26"/>
        </w:rPr>
        <w:t>:</w:t>
      </w:r>
      <w:r>
        <w:rPr>
          <w:rFonts w:hint="eastAsia" w:ascii="宋体" w:cs="宋体"/>
          <w:kern w:val="0"/>
          <w:sz w:val="26"/>
          <w:szCs w:val="26"/>
        </w:rPr>
        <w:t>一年</w:t>
      </w:r>
    </w:p>
    <w:p>
      <w:pPr>
        <w:autoSpaceDE w:val="0"/>
        <w:autoSpaceDN w:val="0"/>
        <w:adjustRightInd w:val="0"/>
        <w:spacing w:line="360" w:lineRule="auto"/>
        <w:ind w:left="260" w:hanging="260" w:hangingChars="100"/>
        <w:jc w:val="left"/>
        <w:rPr>
          <w:rFonts w:ascii="EHKHQN+ËÎÌå" w:hAnsi="EHKHQN+ËÎÌå" w:cs="EHKHQN+ËÎÌå"/>
          <w:sz w:val="28"/>
          <w:szCs w:val="28"/>
        </w:rPr>
      </w:pPr>
      <w:r>
        <w:rPr>
          <w:rFonts w:hint="eastAsia" w:ascii="黑体" w:eastAsia="黑体" w:cs="黑体"/>
          <w:kern w:val="0"/>
          <w:sz w:val="26"/>
          <w:szCs w:val="26"/>
        </w:rPr>
        <w:t>报告获取方式</w:t>
      </w:r>
      <w:r>
        <w:rPr>
          <w:rFonts w:ascii="ºÚÌå" w:hAnsi="ºÚÌå" w:eastAsia="黑体" w:cs="ºÚÌå"/>
          <w:kern w:val="0"/>
          <w:sz w:val="26"/>
          <w:szCs w:val="26"/>
        </w:rPr>
        <w:t>:</w:t>
      </w:r>
      <w:r>
        <w:rPr>
          <w:rFonts w:hint="eastAsia" w:ascii="宋体" w:cs="宋体"/>
          <w:kern w:val="0"/>
          <w:sz w:val="28"/>
          <w:szCs w:val="28"/>
        </w:rPr>
        <w:t>本报告以电子文档形式发布于公司网站</w:t>
      </w:r>
      <w:r>
        <w:rPr>
          <w:rFonts w:hint="eastAsia" w:ascii="宋体" w:hAnsi="宋体" w:eastAsia="宋体" w:cs="宋体"/>
          <w:sz w:val="24"/>
          <w:szCs w:val="24"/>
        </w:rPr>
        <w:t>http://www.jinke-adhesive.com/</w:t>
      </w:r>
      <w:r>
        <w:rPr>
          <w:rFonts w:hint="eastAsia" w:ascii="EHKHQN+ËÎÌå" w:hAnsi="EHKHQN+ËÎÌå" w:cs="EHKHQN+ËÎÌå"/>
          <w:sz w:val="28"/>
          <w:szCs w:val="28"/>
        </w:rPr>
        <w:t>下载</w:t>
      </w:r>
    </w:p>
    <w:p>
      <w:pPr>
        <w:widowControl/>
        <w:jc w:val="left"/>
        <w:rPr>
          <w:rFonts w:ascii="宋体" w:cs="宋体"/>
          <w:color w:val="000000"/>
          <w:kern w:val="0"/>
          <w:sz w:val="24"/>
          <w:szCs w:val="24"/>
        </w:rPr>
      </w:pPr>
      <w:r>
        <w:rPr>
          <w:rFonts w:ascii="宋体" w:cs="宋体"/>
          <w:color w:val="000000"/>
          <w:kern w:val="0"/>
          <w:sz w:val="24"/>
          <w:szCs w:val="24"/>
        </w:rPr>
        <w:br w:type="page"/>
      </w:r>
    </w:p>
    <w:p>
      <w:pPr>
        <w:autoSpaceDE w:val="0"/>
        <w:autoSpaceDN w:val="0"/>
        <w:adjustRightInd w:val="0"/>
        <w:spacing w:line="360" w:lineRule="auto"/>
        <w:jc w:val="center"/>
        <w:rPr>
          <w:rFonts w:ascii="华文行楷" w:hAnsi="Calibri" w:eastAsia="华文行楷" w:cs="黑体"/>
          <w:kern w:val="0"/>
          <w:sz w:val="44"/>
          <w:szCs w:val="44"/>
        </w:rPr>
      </w:pPr>
      <w:r>
        <w:rPr>
          <w:rFonts w:hint="eastAsia" w:ascii="华文行楷" w:eastAsia="华文行楷" w:cs="黑体"/>
          <w:kern w:val="0"/>
          <w:sz w:val="44"/>
          <w:szCs w:val="44"/>
        </w:rPr>
        <w:t>企业简介</w:t>
      </w:r>
      <w:bookmarkStart w:id="0" w:name="_Hlk55281030"/>
    </w:p>
    <w:p>
      <w:pPr>
        <w:spacing w:before="240"/>
        <w:ind w:firstLine="420"/>
        <w:rPr>
          <w:rFonts w:hint="eastAsia" w:ascii="宋体" w:hAnsi="宋体" w:eastAsia="宋体" w:cs="宋体"/>
          <w:sz w:val="24"/>
        </w:rPr>
      </w:pPr>
      <w:r>
        <w:rPr>
          <w:rFonts w:hint="eastAsia" w:ascii="宋体" w:hAnsi="宋体" w:eastAsia="宋体" w:cs="宋体"/>
          <w:sz w:val="24"/>
        </w:rPr>
        <w:t>浙江金科胶粘制品有限公司成立于201</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12</w:t>
      </w:r>
      <w:r>
        <w:rPr>
          <w:rFonts w:hint="eastAsia" w:ascii="宋体" w:hAnsi="宋体" w:eastAsia="宋体" w:cs="宋体"/>
          <w:sz w:val="24"/>
        </w:rPr>
        <w:t>月，注册资金为</w:t>
      </w:r>
      <w:r>
        <w:rPr>
          <w:rFonts w:hint="eastAsia" w:ascii="宋体" w:hAnsi="宋体" w:eastAsia="宋体" w:cs="宋体"/>
          <w:sz w:val="24"/>
          <w:lang w:val="en-US" w:eastAsia="zh-CN"/>
        </w:rPr>
        <w:t>77</w:t>
      </w:r>
      <w:r>
        <w:rPr>
          <w:rFonts w:hint="eastAsia" w:ascii="宋体" w:hAnsi="宋体" w:eastAsia="宋体" w:cs="宋体"/>
          <w:sz w:val="24"/>
        </w:rPr>
        <w:t>0</w:t>
      </w:r>
      <w:r>
        <w:rPr>
          <w:rFonts w:hint="eastAsia" w:ascii="宋体" w:hAnsi="宋体" w:eastAsia="宋体" w:cs="宋体"/>
          <w:sz w:val="24"/>
          <w:lang w:val="en-US" w:eastAsia="zh-CN"/>
        </w:rPr>
        <w:t>0</w:t>
      </w:r>
      <w:r>
        <w:rPr>
          <w:rFonts w:hint="eastAsia" w:ascii="宋体" w:hAnsi="宋体" w:eastAsia="宋体" w:cs="宋体"/>
          <w:sz w:val="24"/>
        </w:rPr>
        <w:t>万元，浙江金科胶粘制品有限公司是华东地区出口型专业生产胶带的规模企业，</w:t>
      </w:r>
      <w:r>
        <w:rPr>
          <w:rFonts w:hint="eastAsia" w:ascii="宋体" w:hAnsi="宋体" w:eastAsia="宋体" w:cs="宋体"/>
          <w:sz w:val="24"/>
          <w:lang w:eastAsia="zh-CN"/>
        </w:rPr>
        <w:t>十多年</w:t>
      </w:r>
      <w:r>
        <w:rPr>
          <w:rFonts w:hint="eastAsia" w:ascii="宋体" w:hAnsi="宋体" w:eastAsia="宋体" w:cs="宋体"/>
          <w:sz w:val="24"/>
        </w:rPr>
        <w:t>专注致力于胶粘制品的研发和创新，坚持走绿色、低碳、可持续的胶粘发展之路，地处中国长三角最强中国制造产业集聚区——杭州湾上虞经济技术开发区，紧邻宁波港,毗邻上海,得天独厚的区位优势为金科胶粘的发展提供了机遇。是一家集研发、造纸、印刷、营销于一体的现代化全产业链企业。企业</w:t>
      </w:r>
      <w:r>
        <w:rPr>
          <w:rFonts w:hint="eastAsia" w:ascii="宋体" w:hAnsi="宋体" w:eastAsia="宋体" w:cs="宋体"/>
          <w:sz w:val="24"/>
          <w:lang w:eastAsia="zh-CN"/>
        </w:rPr>
        <w:t>已</w:t>
      </w:r>
      <w:r>
        <w:rPr>
          <w:rFonts w:hint="eastAsia" w:ascii="宋体" w:hAnsi="宋体" w:eastAsia="宋体" w:cs="宋体"/>
          <w:sz w:val="24"/>
        </w:rPr>
        <w:t>通过ISO9001质量管理体系认证、ISO14001环境管理体系认证与ISO45001:2018职业健康安全管理体系认证并严格按其标准运行。</w:t>
      </w:r>
    </w:p>
    <w:p>
      <w:pPr>
        <w:spacing w:line="257" w:lineRule="auto"/>
        <w:ind w:left="114" w:right="31" w:firstLine="480"/>
        <w:jc w:val="left"/>
        <w:rPr>
          <w:rFonts w:hint="eastAsia" w:ascii="宋体" w:hAnsi="宋体" w:eastAsia="宋体" w:cs="宋体"/>
          <w:sz w:val="24"/>
          <w:lang w:eastAsia="zh-CN"/>
        </w:rPr>
      </w:pPr>
    </w:p>
    <w:p>
      <w:pPr>
        <w:spacing w:line="257" w:lineRule="auto"/>
        <w:ind w:left="114" w:right="31" w:firstLine="480"/>
        <w:jc w:val="left"/>
        <w:rPr>
          <w:rFonts w:hint="eastAsia" w:ascii="宋体" w:hAnsi="宋体" w:eastAsia="宋体" w:cs="宋体"/>
          <w:w w:val="94"/>
          <w:sz w:val="24"/>
          <w:szCs w:val="24"/>
        </w:rPr>
      </w:pPr>
      <w:r>
        <w:rPr>
          <w:rFonts w:hint="eastAsia" w:ascii="宋体" w:hAnsi="宋体" w:eastAsia="宋体" w:cs="宋体"/>
          <w:sz w:val="24"/>
          <w:lang w:eastAsia="zh-CN"/>
        </w:rPr>
        <w:t>金科胶粘</w:t>
      </w:r>
      <w:r>
        <w:rPr>
          <w:rFonts w:hint="eastAsia" w:ascii="宋体" w:hAnsi="宋体" w:eastAsia="宋体" w:cs="宋体"/>
          <w:sz w:val="24"/>
        </w:rPr>
        <w:t>作为</w:t>
      </w:r>
      <w:r>
        <w:rPr>
          <w:rFonts w:hint="eastAsia" w:ascii="宋体" w:hAnsi="宋体" w:eastAsia="宋体" w:cs="宋体"/>
          <w:sz w:val="24"/>
          <w:lang w:eastAsia="zh-CN"/>
        </w:rPr>
        <w:t>一整套胶带</w:t>
      </w:r>
      <w:r>
        <w:rPr>
          <w:rFonts w:hint="eastAsia" w:ascii="宋体" w:hAnsi="宋体" w:eastAsia="宋体" w:cs="宋体"/>
          <w:sz w:val="24"/>
        </w:rPr>
        <w:t>的</w:t>
      </w:r>
      <w:r>
        <w:rPr>
          <w:rFonts w:hint="eastAsia" w:ascii="宋体" w:hAnsi="宋体" w:eastAsia="宋体" w:cs="宋体"/>
          <w:sz w:val="24"/>
          <w:lang w:val="en-US" w:eastAsia="zh-CN"/>
        </w:rPr>
        <w:t>OEM</w:t>
      </w:r>
      <w:r>
        <w:rPr>
          <w:rFonts w:hint="eastAsia" w:ascii="宋体" w:hAnsi="宋体" w:eastAsia="宋体" w:cs="宋体"/>
          <w:sz w:val="24"/>
        </w:rPr>
        <w:t>供应商，提供</w:t>
      </w:r>
      <w:r>
        <w:rPr>
          <w:rFonts w:hint="eastAsia" w:ascii="宋体" w:hAnsi="宋体" w:eastAsia="宋体" w:cs="宋体"/>
          <w:sz w:val="24"/>
          <w:lang w:eastAsia="zh-CN"/>
        </w:rPr>
        <w:t>完整的产品解决方案</w:t>
      </w:r>
      <w:r>
        <w:rPr>
          <w:rFonts w:hint="eastAsia" w:ascii="宋体" w:hAnsi="宋体" w:eastAsia="宋体" w:cs="宋体"/>
          <w:sz w:val="24"/>
        </w:rPr>
        <w:t>，让客户得到最合适的产品。公司有一支专业功底扎实，经验丰富的产品研发团队，以确保产品的品质达到同行业的先进水平。从产品设计、原料把控到制成检验，金科胶粘人兢兢业业，一丝不苟，完成着每一道工序，一点点积攒客户对金科胶粘品牌及品质的信赖。技术不断的创新，是我们不断进步的灵魂。研发是公司可持续发展的源泉，只有不断的创新方能立足于未来。</w:t>
      </w:r>
      <w:r>
        <w:rPr>
          <w:rFonts w:hint="eastAsia" w:ascii="宋体" w:hAnsi="宋体" w:eastAsia="宋体" w:cs="宋体"/>
          <w:w w:val="94"/>
          <w:sz w:val="24"/>
          <w:szCs w:val="24"/>
        </w:rPr>
        <w:t xml:space="preserve"> </w:t>
      </w:r>
    </w:p>
    <w:p>
      <w:pPr>
        <w:spacing w:line="420" w:lineRule="exact"/>
        <w:ind w:firstLine="480" w:firstLineChars="200"/>
        <w:rPr>
          <w:rFonts w:hint="eastAsia" w:ascii="宋体" w:hAnsi="宋体" w:eastAsia="宋体" w:cs="宋体"/>
          <w:sz w:val="24"/>
          <w:lang w:eastAsia="zh-CN"/>
        </w:rPr>
      </w:pPr>
    </w:p>
    <w:p>
      <w:pPr>
        <w:spacing w:line="42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我们坚持“知人善任，唯才所宜，德才兼备”的原则，注重优秀 的人品，以及自强不息、坚持不懈、执着投入的精神和意志，鼓 励和支持员工不断学习知识、努力钻研业务，提升 整体知识水平和应用能力。我们坚持“团结拼搏、求实创新”的企业精神，关注市场导向、以客户为中心，加强自主创新、科技研发的能力，增强企业竞争优势，走差异化竞争和工科联动发展之路，追求绿色时尚的高端产品，力争在行业里脱颖而出，成为胶制品行业的新亮点。我们坚持“可持续发展、节约资源、综合利用”的理念，持续发展创新、文化、制度、核心竞争力等要素，倡导绿色文化，促进生态环境、资源与经济的协调发展，以最佳的产品质量、最佳的服务，取信于顾客，满足顾客要求。</w:t>
      </w:r>
    </w:p>
    <w:bookmarkEnd w:id="0"/>
    <w:p>
      <w:pPr>
        <w:widowControl/>
        <w:jc w:val="left"/>
        <w:rPr>
          <w:rFonts w:ascii="宋体" w:hAnsi="宋体" w:cs="宋体"/>
          <w:sz w:val="24"/>
        </w:rPr>
      </w:pPr>
      <w:r>
        <w:rPr>
          <w:rFonts w:ascii="宋体" w:hAnsi="宋体" w:cs="宋体"/>
          <w:sz w:val="24"/>
        </w:rPr>
        <w:br w:type="page"/>
      </w:r>
    </w:p>
    <w:p>
      <w:pPr>
        <w:spacing w:line="400" w:lineRule="exact"/>
        <w:jc w:val="center"/>
        <w:rPr>
          <w:rFonts w:ascii="楷体" w:hAnsi="楷体" w:eastAsia="楷体" w:cs="Arial"/>
          <w:sz w:val="44"/>
          <w:szCs w:val="44"/>
        </w:rPr>
      </w:pPr>
      <w:r>
        <w:rPr>
          <w:rFonts w:hint="eastAsia" w:ascii="楷体" w:hAnsi="楷体" w:eastAsia="楷体" w:cs="Arial"/>
          <w:sz w:val="44"/>
          <w:szCs w:val="44"/>
        </w:rPr>
        <w:t>目录</w:t>
      </w:r>
    </w:p>
    <w:p>
      <w:pPr>
        <w:spacing w:line="400" w:lineRule="exact"/>
        <w:ind w:firstLine="4364" w:firstLineChars="992"/>
        <w:rPr>
          <w:rFonts w:ascii="楷体" w:hAnsi="楷体" w:eastAsia="楷体" w:cs="Arial"/>
          <w:sz w:val="44"/>
          <w:szCs w:val="44"/>
        </w:rPr>
      </w:pPr>
    </w:p>
    <w:p>
      <w:pPr>
        <w:spacing w:line="400" w:lineRule="exact"/>
        <w:ind w:firstLine="4364" w:firstLineChars="992"/>
        <w:rPr>
          <w:rFonts w:ascii="楷体" w:hAnsi="楷体" w:eastAsia="楷体" w:cs="Arial"/>
          <w:sz w:val="44"/>
          <w:szCs w:val="44"/>
        </w:rPr>
      </w:pPr>
    </w:p>
    <w:p>
      <w:pPr>
        <w:spacing w:line="400" w:lineRule="exact"/>
        <w:ind w:firstLine="4364" w:firstLineChars="992"/>
        <w:rPr>
          <w:rFonts w:ascii="楷体" w:hAnsi="楷体" w:eastAsia="楷体" w:cs="Arial"/>
          <w:sz w:val="44"/>
          <w:szCs w:val="44"/>
        </w:rPr>
      </w:pPr>
    </w:p>
    <w:p>
      <w:pPr>
        <w:pStyle w:val="26"/>
        <w:tabs>
          <w:tab w:val="right" w:leader="dot" w:pos="9004"/>
        </w:tabs>
        <w:spacing w:line="400" w:lineRule="exact"/>
        <w:rPr>
          <w:rFonts w:cs="Times New Roman"/>
          <w:b/>
          <w:bCs/>
          <w:caps/>
          <w:sz w:val="24"/>
          <w:szCs w:val="24"/>
        </w:rPr>
      </w:pPr>
      <w:r>
        <w:rPr>
          <w:rFonts w:ascii="Times New Roman" w:hAnsi="Times New Roman"/>
          <w:b/>
          <w:bCs/>
          <w:caps/>
          <w:kern w:val="0"/>
          <w:sz w:val="24"/>
          <w:szCs w:val="24"/>
        </w:rPr>
        <w:fldChar w:fldCharType="begin"/>
      </w:r>
      <w:r>
        <w:rPr>
          <w:rFonts w:ascii="Times New Roman" w:hAnsi="Times New Roman"/>
          <w:b/>
          <w:bCs/>
          <w:caps/>
          <w:kern w:val="0"/>
          <w:sz w:val="24"/>
          <w:szCs w:val="24"/>
        </w:rPr>
        <w:instrText xml:space="preserve"> TOC \o "1-2" \h \z \u </w:instrText>
      </w:r>
      <w:r>
        <w:rPr>
          <w:rFonts w:ascii="Times New Roman" w:hAnsi="Times New Roman"/>
          <w:b/>
          <w:bCs/>
          <w:caps/>
          <w:kern w:val="0"/>
          <w:sz w:val="24"/>
          <w:szCs w:val="24"/>
        </w:rPr>
        <w:fldChar w:fldCharType="separate"/>
      </w:r>
      <w:r>
        <w:fldChar w:fldCharType="begin"/>
      </w:r>
      <w:r>
        <w:instrText xml:space="preserve"> HYPERLINK \l "_Toc488941481" </w:instrText>
      </w:r>
      <w:r>
        <w:fldChar w:fldCharType="separate"/>
      </w:r>
      <w:r>
        <w:rPr>
          <w:rStyle w:val="14"/>
          <w:rFonts w:hint="eastAsia"/>
          <w:sz w:val="24"/>
          <w:szCs w:val="24"/>
        </w:rPr>
        <w:t>第一章</w:t>
      </w:r>
      <w:r>
        <w:rPr>
          <w:rStyle w:val="14"/>
          <w:sz w:val="24"/>
          <w:szCs w:val="24"/>
        </w:rPr>
        <w:t xml:space="preserve"> </w:t>
      </w:r>
      <w:r>
        <w:rPr>
          <w:rStyle w:val="14"/>
          <w:rFonts w:hint="eastAsia"/>
          <w:sz w:val="24"/>
          <w:szCs w:val="24"/>
        </w:rPr>
        <w:t>质量理念</w:t>
      </w:r>
      <w:r>
        <w:rPr>
          <w:sz w:val="24"/>
          <w:szCs w:val="24"/>
        </w:rPr>
        <w:tab/>
      </w:r>
      <w:r>
        <w:rPr>
          <w:sz w:val="24"/>
          <w:szCs w:val="24"/>
        </w:rPr>
        <w:fldChar w:fldCharType="begin"/>
      </w:r>
      <w:r>
        <w:rPr>
          <w:sz w:val="24"/>
          <w:szCs w:val="24"/>
        </w:rPr>
        <w:instrText xml:space="preserve"> PAGEREF _Toc488941481 \h </w:instrText>
      </w:r>
      <w:r>
        <w:rPr>
          <w:sz w:val="24"/>
          <w:szCs w:val="24"/>
        </w:rPr>
        <w:fldChar w:fldCharType="separate"/>
      </w:r>
      <w:r>
        <w:rPr>
          <w:sz w:val="24"/>
          <w:szCs w:val="24"/>
        </w:rPr>
        <w:t>1</w:t>
      </w:r>
      <w:r>
        <w:rPr>
          <w:sz w:val="24"/>
          <w:szCs w:val="24"/>
        </w:rPr>
        <w:fldChar w:fldCharType="end"/>
      </w:r>
      <w:r>
        <w:rPr>
          <w:sz w:val="24"/>
          <w:szCs w:val="24"/>
        </w:rPr>
        <w:fldChar w:fldCharType="end"/>
      </w:r>
      <w:bookmarkStart w:id="23" w:name="_GoBack"/>
      <w:bookmarkEnd w:id="23"/>
    </w:p>
    <w:p>
      <w:pPr>
        <w:pStyle w:val="26"/>
        <w:tabs>
          <w:tab w:val="right" w:leader="dot" w:pos="9004"/>
        </w:tabs>
        <w:spacing w:line="400" w:lineRule="exact"/>
        <w:rPr>
          <w:rFonts w:cs="Times New Roman"/>
          <w:smallCaps w:val="0"/>
          <w:sz w:val="24"/>
          <w:szCs w:val="24"/>
        </w:rPr>
      </w:pPr>
      <w:r>
        <w:fldChar w:fldCharType="begin"/>
      </w:r>
      <w:r>
        <w:instrText xml:space="preserve"> HYPERLINK \l "_Toc488941482" </w:instrText>
      </w:r>
      <w:r>
        <w:fldChar w:fldCharType="separate"/>
      </w:r>
      <w:r>
        <w:rPr>
          <w:rStyle w:val="14"/>
          <w:sz w:val="24"/>
          <w:szCs w:val="24"/>
        </w:rPr>
        <w:t>1.1</w:t>
      </w:r>
      <w:r>
        <w:rPr>
          <w:rStyle w:val="14"/>
          <w:rFonts w:hint="eastAsia"/>
          <w:sz w:val="24"/>
          <w:szCs w:val="24"/>
        </w:rPr>
        <w:t>使命</w:t>
      </w:r>
      <w:r>
        <w:rPr>
          <w:sz w:val="24"/>
          <w:szCs w:val="24"/>
        </w:rPr>
        <w:tab/>
      </w:r>
      <w:r>
        <w:rPr>
          <w:sz w:val="24"/>
          <w:szCs w:val="24"/>
        </w:rPr>
        <w:fldChar w:fldCharType="begin"/>
      </w:r>
      <w:r>
        <w:rPr>
          <w:sz w:val="24"/>
          <w:szCs w:val="24"/>
        </w:rPr>
        <w:instrText xml:space="preserve"> PAGEREF _Toc488941482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"_Toc488941483" </w:instrText>
      </w:r>
      <w:r>
        <w:fldChar w:fldCharType="separate"/>
      </w:r>
      <w:r>
        <w:rPr>
          <w:rStyle w:val="14"/>
          <w:sz w:val="24"/>
          <w:szCs w:val="24"/>
        </w:rPr>
        <w:t>1.2</w:t>
      </w:r>
      <w:r>
        <w:rPr>
          <w:rStyle w:val="14"/>
          <w:rFonts w:hint="eastAsia"/>
          <w:sz w:val="24"/>
          <w:szCs w:val="24"/>
        </w:rPr>
        <w:t>愿景</w:t>
      </w:r>
      <w:r>
        <w:rPr>
          <w:sz w:val="24"/>
          <w:szCs w:val="24"/>
        </w:rPr>
        <w:tab/>
      </w:r>
      <w:r>
        <w:rPr>
          <w:sz w:val="24"/>
          <w:szCs w:val="24"/>
        </w:rPr>
        <w:fldChar w:fldCharType="begin"/>
      </w:r>
      <w:r>
        <w:rPr>
          <w:sz w:val="24"/>
          <w:szCs w:val="24"/>
        </w:rPr>
        <w:instrText xml:space="preserve"> PAGEREF _Toc488941483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"_Toc488941484" </w:instrText>
      </w:r>
      <w:r>
        <w:fldChar w:fldCharType="separate"/>
      </w:r>
      <w:r>
        <w:rPr>
          <w:rStyle w:val="14"/>
          <w:sz w:val="24"/>
          <w:szCs w:val="24"/>
        </w:rPr>
        <w:t xml:space="preserve">1.3 </w:t>
      </w:r>
      <w:r>
        <w:rPr>
          <w:rStyle w:val="14"/>
          <w:rFonts w:hint="eastAsia"/>
          <w:sz w:val="24"/>
          <w:szCs w:val="24"/>
        </w:rPr>
        <w:t>价值观</w:t>
      </w:r>
      <w:r>
        <w:rPr>
          <w:sz w:val="24"/>
          <w:szCs w:val="24"/>
        </w:rPr>
        <w:tab/>
      </w:r>
      <w:r>
        <w:rPr>
          <w:sz w:val="24"/>
          <w:szCs w:val="24"/>
        </w:rPr>
        <w:fldChar w:fldCharType="begin"/>
      </w:r>
      <w:r>
        <w:rPr>
          <w:sz w:val="24"/>
          <w:szCs w:val="24"/>
        </w:rPr>
        <w:instrText xml:space="preserve"> PAGEREF _Toc488941484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"_Toc488941485" </w:instrText>
      </w:r>
      <w:r>
        <w:fldChar w:fldCharType="separate"/>
      </w:r>
      <w:r>
        <w:rPr>
          <w:rStyle w:val="14"/>
          <w:sz w:val="24"/>
          <w:szCs w:val="24"/>
        </w:rPr>
        <w:t xml:space="preserve">1.4 </w:t>
      </w:r>
      <w:r>
        <w:rPr>
          <w:rStyle w:val="14"/>
          <w:rFonts w:hint="eastAsia"/>
          <w:sz w:val="24"/>
          <w:szCs w:val="24"/>
        </w:rPr>
        <w:t>质量、环境、职业健康安全方针</w:t>
      </w:r>
      <w:r>
        <w:rPr>
          <w:sz w:val="24"/>
          <w:szCs w:val="24"/>
        </w:rPr>
        <w:tab/>
      </w:r>
      <w:r>
        <w:rPr>
          <w:sz w:val="24"/>
          <w:szCs w:val="24"/>
        </w:rPr>
        <w:fldChar w:fldCharType="begin"/>
      </w:r>
      <w:r>
        <w:rPr>
          <w:sz w:val="24"/>
          <w:szCs w:val="24"/>
        </w:rPr>
        <w:instrText xml:space="preserve"> PAGEREF _Toc488941485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tabs>
          <w:tab w:val="right" w:leader="dot" w:pos="9004"/>
        </w:tabs>
        <w:spacing w:line="400" w:lineRule="exact"/>
        <w:rPr>
          <w:rFonts w:cs="Times New Roman"/>
          <w:b/>
          <w:bCs/>
          <w:caps/>
          <w:sz w:val="24"/>
          <w:szCs w:val="24"/>
        </w:rPr>
      </w:pPr>
      <w:r>
        <w:fldChar w:fldCharType="begin"/>
      </w:r>
      <w:r>
        <w:instrText xml:space="preserve"> HYPERLINK \l "_Toc488941488" </w:instrText>
      </w:r>
      <w:r>
        <w:fldChar w:fldCharType="separate"/>
      </w:r>
      <w:r>
        <w:rPr>
          <w:rStyle w:val="14"/>
          <w:rFonts w:hint="eastAsia"/>
          <w:sz w:val="24"/>
          <w:szCs w:val="24"/>
        </w:rPr>
        <w:t>第二章</w:t>
      </w:r>
      <w:r>
        <w:rPr>
          <w:rStyle w:val="14"/>
          <w:sz w:val="24"/>
          <w:szCs w:val="24"/>
        </w:rPr>
        <w:t xml:space="preserve"> </w:t>
      </w:r>
      <w:r>
        <w:rPr>
          <w:rStyle w:val="14"/>
          <w:rFonts w:hint="eastAsia"/>
          <w:sz w:val="24"/>
          <w:szCs w:val="24"/>
        </w:rPr>
        <w:t>质量内部管理</w:t>
      </w:r>
      <w:r>
        <w:rPr>
          <w:sz w:val="24"/>
          <w:szCs w:val="24"/>
        </w:rPr>
        <w:tab/>
      </w:r>
      <w:r>
        <w:rPr>
          <w:sz w:val="24"/>
          <w:szCs w:val="24"/>
        </w:rPr>
        <w:fldChar w:fldCharType="begin"/>
      </w:r>
      <w:r>
        <w:rPr>
          <w:sz w:val="24"/>
          <w:szCs w:val="24"/>
        </w:rPr>
        <w:instrText xml:space="preserve"> PAGEREF _Toc488941488 \h </w:instrText>
      </w:r>
      <w:r>
        <w:rPr>
          <w:sz w:val="24"/>
          <w:szCs w:val="24"/>
        </w:rPr>
        <w:fldChar w:fldCharType="separate"/>
      </w:r>
      <w:r>
        <w:rPr>
          <w:sz w:val="24"/>
          <w:szCs w:val="24"/>
        </w:rPr>
        <w:t>1</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"_Toc488941489" </w:instrText>
      </w:r>
      <w:r>
        <w:fldChar w:fldCharType="separate"/>
      </w:r>
      <w:r>
        <w:rPr>
          <w:rStyle w:val="14"/>
          <w:sz w:val="24"/>
          <w:szCs w:val="24"/>
        </w:rPr>
        <w:t xml:space="preserve">2.1 </w:t>
      </w:r>
      <w:r>
        <w:rPr>
          <w:rStyle w:val="14"/>
          <w:rFonts w:hint="eastAsia"/>
          <w:sz w:val="24"/>
          <w:szCs w:val="24"/>
        </w:rPr>
        <w:t>质量管理机构</w:t>
      </w:r>
      <w:r>
        <w:rPr>
          <w:sz w:val="24"/>
          <w:szCs w:val="24"/>
        </w:rPr>
        <w:tab/>
      </w:r>
      <w:r>
        <w:rPr>
          <w:sz w:val="24"/>
          <w:szCs w:val="24"/>
        </w:rPr>
        <w:fldChar w:fldCharType="begin"/>
      </w:r>
      <w:r>
        <w:rPr>
          <w:sz w:val="24"/>
          <w:szCs w:val="24"/>
        </w:rPr>
        <w:instrText xml:space="preserve"> PAGEREF _Toc488941489 \h </w:instrText>
      </w:r>
      <w:r>
        <w:rPr>
          <w:sz w:val="24"/>
          <w:szCs w:val="24"/>
        </w:rPr>
        <w:fldChar w:fldCharType="separate"/>
      </w:r>
      <w:r>
        <w:rPr>
          <w:sz w:val="24"/>
          <w:szCs w:val="24"/>
        </w:rPr>
        <w:t>2</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"_Toc488941490" </w:instrText>
      </w:r>
      <w:r>
        <w:fldChar w:fldCharType="separate"/>
      </w:r>
      <w:r>
        <w:rPr>
          <w:rStyle w:val="14"/>
          <w:sz w:val="24"/>
          <w:szCs w:val="24"/>
        </w:rPr>
        <w:t xml:space="preserve">2.2 </w:t>
      </w:r>
      <w:r>
        <w:rPr>
          <w:rStyle w:val="14"/>
          <w:rFonts w:hint="eastAsia"/>
          <w:sz w:val="24"/>
          <w:szCs w:val="24"/>
        </w:rPr>
        <w:t>质量管理体系</w:t>
      </w:r>
      <w:r>
        <w:rPr>
          <w:sz w:val="24"/>
          <w:szCs w:val="24"/>
        </w:rPr>
        <w:tab/>
      </w:r>
      <w:r>
        <w:rPr>
          <w:rFonts w:hint="eastAsia"/>
          <w:sz w:val="24"/>
          <w:szCs w:val="24"/>
        </w:rPr>
        <w:t>3</w:t>
      </w:r>
      <w:r>
        <w:rPr>
          <w:rFonts w:hint="eastAsia"/>
          <w:sz w:val="24"/>
          <w:szCs w:val="24"/>
        </w:rPr>
        <w:fldChar w:fldCharType="end"/>
      </w:r>
    </w:p>
    <w:p>
      <w:pPr>
        <w:pStyle w:val="26"/>
        <w:tabs>
          <w:tab w:val="right" w:leader="dot" w:pos="9004"/>
        </w:tabs>
        <w:spacing w:line="400" w:lineRule="exact"/>
        <w:rPr>
          <w:rFonts w:hint="eastAsia" w:eastAsia="宋体" w:cs="Times New Roman"/>
          <w:b/>
          <w:bCs/>
          <w:caps/>
          <w:sz w:val="24"/>
          <w:szCs w:val="24"/>
          <w:lang w:val="en-US" w:eastAsia="zh-CN"/>
        </w:rPr>
      </w:pPr>
      <w:r>
        <w:fldChar w:fldCharType="begin"/>
      </w:r>
      <w:r>
        <w:instrText xml:space="preserve"> HYPERLINK \l "_Toc488941491" </w:instrText>
      </w:r>
      <w:r>
        <w:fldChar w:fldCharType="separate"/>
      </w:r>
      <w:r>
        <w:rPr>
          <w:rStyle w:val="14"/>
          <w:rFonts w:hint="eastAsia"/>
          <w:sz w:val="24"/>
          <w:szCs w:val="24"/>
        </w:rPr>
        <w:t>第三章</w:t>
      </w:r>
      <w:r>
        <w:rPr>
          <w:rStyle w:val="14"/>
          <w:sz w:val="24"/>
          <w:szCs w:val="24"/>
        </w:rPr>
        <w:t xml:space="preserve"> </w:t>
      </w:r>
      <w:r>
        <w:rPr>
          <w:rStyle w:val="14"/>
          <w:rFonts w:hint="eastAsia"/>
          <w:sz w:val="24"/>
          <w:szCs w:val="24"/>
        </w:rPr>
        <w:t>质量诚信</w:t>
      </w:r>
      <w:r>
        <w:rPr>
          <w:sz w:val="24"/>
          <w:szCs w:val="24"/>
        </w:rPr>
        <w:tab/>
      </w:r>
      <w:r>
        <w:rPr>
          <w:rFonts w:hint="eastAsia"/>
          <w:sz w:val="24"/>
          <w:szCs w:val="24"/>
          <w:lang w:val="en-US" w:eastAsia="zh-CN"/>
        </w:rPr>
        <w:t>5</w:t>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"_Toc488941492" </w:instrText>
      </w:r>
      <w:r>
        <w:fldChar w:fldCharType="separate"/>
      </w:r>
      <w:r>
        <w:rPr>
          <w:rStyle w:val="14"/>
          <w:sz w:val="24"/>
          <w:szCs w:val="24"/>
        </w:rPr>
        <w:t xml:space="preserve">3.1 </w:t>
      </w:r>
      <w:r>
        <w:rPr>
          <w:rStyle w:val="14"/>
          <w:rFonts w:hint="eastAsia"/>
          <w:sz w:val="24"/>
          <w:szCs w:val="24"/>
        </w:rPr>
        <w:t>质量诚信管理</w:t>
      </w:r>
      <w:r>
        <w:rPr>
          <w:sz w:val="24"/>
          <w:szCs w:val="24"/>
        </w:rPr>
        <w:tab/>
      </w:r>
      <w:r>
        <w:rPr>
          <w:rFonts w:hint="eastAsia"/>
          <w:sz w:val="24"/>
          <w:szCs w:val="24"/>
          <w:lang w:val="en-US" w:eastAsia="zh-CN"/>
        </w:rPr>
        <w:t>5</w:t>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"_Toc488941493" </w:instrText>
      </w:r>
      <w:r>
        <w:fldChar w:fldCharType="separate"/>
      </w:r>
      <w:r>
        <w:rPr>
          <w:rStyle w:val="14"/>
          <w:sz w:val="24"/>
          <w:szCs w:val="24"/>
        </w:rPr>
        <w:t xml:space="preserve">3.2 </w:t>
      </w:r>
      <w:r>
        <w:rPr>
          <w:rStyle w:val="14"/>
          <w:rFonts w:hint="eastAsia"/>
          <w:sz w:val="24"/>
          <w:szCs w:val="24"/>
        </w:rPr>
        <w:t>质量文化建设</w:t>
      </w:r>
      <w:r>
        <w:rPr>
          <w:sz w:val="24"/>
          <w:szCs w:val="24"/>
        </w:rPr>
        <w:tab/>
      </w:r>
      <w:r>
        <w:rPr>
          <w:sz w:val="24"/>
          <w:szCs w:val="24"/>
        </w:rPr>
        <w:fldChar w:fldCharType="begin"/>
      </w:r>
      <w:r>
        <w:rPr>
          <w:sz w:val="24"/>
          <w:szCs w:val="24"/>
        </w:rPr>
        <w:instrText xml:space="preserve"> PAGEREF _Toc488941493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26"/>
        <w:tabs>
          <w:tab w:val="right" w:leader="dot" w:pos="9004"/>
        </w:tabs>
        <w:spacing w:line="400" w:lineRule="exact"/>
        <w:rPr>
          <w:rFonts w:cs="Times New Roman"/>
          <w:b/>
          <w:bCs/>
          <w:caps/>
          <w:sz w:val="24"/>
          <w:szCs w:val="24"/>
        </w:rPr>
      </w:pPr>
      <w:r>
        <w:fldChar w:fldCharType="begin"/>
      </w:r>
      <w:r>
        <w:instrText xml:space="preserve"> HYPERLINK \l "_Toc488941494" </w:instrText>
      </w:r>
      <w:r>
        <w:fldChar w:fldCharType="separate"/>
      </w:r>
      <w:r>
        <w:rPr>
          <w:rStyle w:val="14"/>
          <w:rFonts w:hint="eastAsia"/>
          <w:sz w:val="24"/>
          <w:szCs w:val="24"/>
        </w:rPr>
        <w:t>第四章</w:t>
      </w:r>
      <w:r>
        <w:rPr>
          <w:rStyle w:val="14"/>
          <w:sz w:val="24"/>
          <w:szCs w:val="24"/>
        </w:rPr>
        <w:t xml:space="preserve"> </w:t>
      </w:r>
      <w:r>
        <w:rPr>
          <w:rStyle w:val="14"/>
          <w:rFonts w:hint="eastAsia"/>
          <w:sz w:val="24"/>
          <w:szCs w:val="24"/>
        </w:rPr>
        <w:t>质量基础</w:t>
      </w:r>
      <w:r>
        <w:rPr>
          <w:sz w:val="24"/>
          <w:szCs w:val="24"/>
        </w:rPr>
        <w:tab/>
      </w:r>
      <w:r>
        <w:rPr>
          <w:sz w:val="24"/>
          <w:szCs w:val="24"/>
        </w:rPr>
        <w:fldChar w:fldCharType="begin"/>
      </w:r>
      <w:r>
        <w:rPr>
          <w:sz w:val="24"/>
          <w:szCs w:val="24"/>
        </w:rPr>
        <w:instrText xml:space="preserve"> PAGEREF _Toc488941494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"_Toc488941495" </w:instrText>
      </w:r>
      <w:r>
        <w:fldChar w:fldCharType="separate"/>
      </w:r>
      <w:r>
        <w:rPr>
          <w:rStyle w:val="14"/>
          <w:sz w:val="24"/>
          <w:szCs w:val="24"/>
        </w:rPr>
        <w:t xml:space="preserve">4.1 </w:t>
      </w:r>
      <w:r>
        <w:rPr>
          <w:rStyle w:val="14"/>
          <w:rFonts w:hint="eastAsia"/>
          <w:sz w:val="24"/>
          <w:szCs w:val="24"/>
        </w:rPr>
        <w:t>产品标准和专利</w:t>
      </w:r>
      <w:r>
        <w:rPr>
          <w:sz w:val="24"/>
          <w:szCs w:val="24"/>
        </w:rPr>
        <w:tab/>
      </w:r>
      <w:r>
        <w:rPr>
          <w:sz w:val="24"/>
          <w:szCs w:val="24"/>
        </w:rPr>
        <w:fldChar w:fldCharType="begin"/>
      </w:r>
      <w:r>
        <w:rPr>
          <w:sz w:val="24"/>
          <w:szCs w:val="24"/>
        </w:rPr>
        <w:instrText xml:space="preserve"> PAGEREF _Toc488941495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"_Toc488941496" </w:instrText>
      </w:r>
      <w:r>
        <w:fldChar w:fldCharType="separate"/>
      </w:r>
      <w:r>
        <w:rPr>
          <w:rStyle w:val="14"/>
          <w:sz w:val="24"/>
          <w:szCs w:val="24"/>
        </w:rPr>
        <w:t xml:space="preserve">4.2 </w:t>
      </w:r>
      <w:r>
        <w:rPr>
          <w:rStyle w:val="14"/>
          <w:rFonts w:hint="eastAsia"/>
          <w:sz w:val="24"/>
          <w:szCs w:val="24"/>
        </w:rPr>
        <w:t>计量水平</w:t>
      </w:r>
      <w:r>
        <w:rPr>
          <w:sz w:val="24"/>
          <w:szCs w:val="24"/>
        </w:rPr>
        <w:tab/>
      </w:r>
      <w:r>
        <w:rPr>
          <w:rFonts w:hint="eastAsia"/>
          <w:sz w:val="24"/>
          <w:szCs w:val="24"/>
        </w:rPr>
        <w:t>8</w:t>
      </w:r>
      <w:r>
        <w:rPr>
          <w:rFonts w:hint="eastAsia"/>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"_Toc488941497" </w:instrText>
      </w:r>
      <w:r>
        <w:fldChar w:fldCharType="separate"/>
      </w:r>
      <w:r>
        <w:rPr>
          <w:rStyle w:val="14"/>
          <w:sz w:val="24"/>
          <w:szCs w:val="24"/>
        </w:rPr>
        <w:t xml:space="preserve">4.3 </w:t>
      </w:r>
      <w:r>
        <w:rPr>
          <w:rStyle w:val="14"/>
          <w:rFonts w:hint="eastAsia"/>
          <w:sz w:val="24"/>
          <w:szCs w:val="24"/>
        </w:rPr>
        <w:t>认证认可情况</w:t>
      </w:r>
      <w:r>
        <w:rPr>
          <w:sz w:val="24"/>
          <w:szCs w:val="24"/>
        </w:rPr>
        <w:tab/>
      </w:r>
      <w:r>
        <w:rPr>
          <w:rFonts w:hint="eastAsia"/>
          <w:sz w:val="24"/>
          <w:szCs w:val="24"/>
        </w:rPr>
        <w:t>8</w:t>
      </w:r>
      <w:r>
        <w:rPr>
          <w:rFonts w:hint="eastAsia"/>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"_Toc488941498" </w:instrText>
      </w:r>
      <w:r>
        <w:fldChar w:fldCharType="separate"/>
      </w:r>
      <w:r>
        <w:rPr>
          <w:rStyle w:val="14"/>
          <w:sz w:val="24"/>
          <w:szCs w:val="24"/>
        </w:rPr>
        <w:t xml:space="preserve">4.4 </w:t>
      </w:r>
      <w:r>
        <w:rPr>
          <w:rStyle w:val="14"/>
          <w:rFonts w:hint="eastAsia"/>
          <w:sz w:val="24"/>
          <w:szCs w:val="24"/>
        </w:rPr>
        <w:t>特种设备安全管理</w:t>
      </w:r>
      <w:r>
        <w:rPr>
          <w:sz w:val="24"/>
          <w:szCs w:val="24"/>
        </w:rPr>
        <w:tab/>
      </w:r>
      <w:r>
        <w:rPr>
          <w:rFonts w:hint="eastAsia"/>
          <w:sz w:val="24"/>
          <w:szCs w:val="24"/>
        </w:rPr>
        <w:t>8</w:t>
      </w:r>
      <w:r>
        <w:rPr>
          <w:rFonts w:hint="eastAsia"/>
          <w:sz w:val="24"/>
          <w:szCs w:val="24"/>
        </w:rPr>
        <w:fldChar w:fldCharType="end"/>
      </w:r>
    </w:p>
    <w:p>
      <w:pPr>
        <w:pStyle w:val="26"/>
        <w:tabs>
          <w:tab w:val="right" w:leader="dot" w:pos="9004"/>
        </w:tabs>
        <w:spacing w:line="400" w:lineRule="exact"/>
        <w:rPr>
          <w:rFonts w:cs="Times New Roman"/>
          <w:b/>
          <w:bCs/>
          <w:caps/>
          <w:sz w:val="24"/>
          <w:szCs w:val="24"/>
        </w:rPr>
      </w:pPr>
      <w:r>
        <w:fldChar w:fldCharType="begin"/>
      </w:r>
      <w:r>
        <w:instrText xml:space="preserve"> HYPERLINK \l "_Toc488941499" </w:instrText>
      </w:r>
      <w:r>
        <w:fldChar w:fldCharType="separate"/>
      </w:r>
      <w:r>
        <w:rPr>
          <w:rStyle w:val="14"/>
          <w:rFonts w:hint="eastAsia"/>
          <w:sz w:val="24"/>
          <w:szCs w:val="24"/>
        </w:rPr>
        <w:t>第五章</w:t>
      </w:r>
      <w:r>
        <w:rPr>
          <w:rStyle w:val="14"/>
          <w:sz w:val="24"/>
          <w:szCs w:val="24"/>
        </w:rPr>
        <w:t xml:space="preserve"> </w:t>
      </w:r>
      <w:r>
        <w:rPr>
          <w:rStyle w:val="14"/>
          <w:rFonts w:hint="eastAsia"/>
          <w:sz w:val="24"/>
          <w:szCs w:val="24"/>
        </w:rPr>
        <w:t>产品质量责任</w:t>
      </w:r>
      <w:r>
        <w:rPr>
          <w:sz w:val="24"/>
          <w:szCs w:val="24"/>
        </w:rPr>
        <w:tab/>
      </w:r>
      <w:r>
        <w:rPr>
          <w:rFonts w:hint="eastAsia"/>
          <w:sz w:val="24"/>
          <w:szCs w:val="24"/>
          <w:lang w:val="en-US" w:eastAsia="zh-CN"/>
        </w:rPr>
        <w:t>8</w:t>
      </w:r>
      <w:r>
        <w:rPr>
          <w:rFonts w:hint="eastAsia"/>
          <w:sz w:val="24"/>
          <w:szCs w:val="24"/>
        </w:rPr>
        <w:fldChar w:fldCharType="end"/>
      </w:r>
    </w:p>
    <w:p>
      <w:pPr>
        <w:pStyle w:val="26"/>
        <w:tabs>
          <w:tab w:val="right" w:leader="dot" w:pos="9004"/>
        </w:tabs>
        <w:spacing w:line="400" w:lineRule="exact"/>
        <w:rPr>
          <w:rFonts w:cs="Times New Roman"/>
          <w:b/>
          <w:bCs/>
          <w:caps/>
          <w:sz w:val="24"/>
          <w:szCs w:val="24"/>
        </w:rPr>
      </w:pPr>
      <w:r>
        <w:fldChar w:fldCharType="begin"/>
      </w:r>
      <w:r>
        <w:instrText xml:space="preserve"> HYPERLINK \l "_Toc488941503" </w:instrText>
      </w:r>
      <w:r>
        <w:fldChar w:fldCharType="separate"/>
      </w:r>
      <w:r>
        <w:rPr>
          <w:rStyle w:val="14"/>
          <w:rFonts w:hint="eastAsia"/>
          <w:sz w:val="24"/>
          <w:szCs w:val="24"/>
        </w:rPr>
        <w:t>第六章</w:t>
      </w:r>
      <w:r>
        <w:rPr>
          <w:rStyle w:val="14"/>
          <w:sz w:val="24"/>
          <w:szCs w:val="24"/>
        </w:rPr>
        <w:t xml:space="preserve"> </w:t>
      </w:r>
      <w:r>
        <w:rPr>
          <w:rStyle w:val="14"/>
          <w:rFonts w:hint="eastAsia"/>
          <w:sz w:val="24"/>
          <w:szCs w:val="24"/>
        </w:rPr>
        <w:t>质量风险管理</w:t>
      </w:r>
      <w:r>
        <w:rPr>
          <w:sz w:val="24"/>
          <w:szCs w:val="24"/>
        </w:rPr>
        <w:tab/>
      </w:r>
      <w:r>
        <w:rPr>
          <w:sz w:val="24"/>
          <w:szCs w:val="24"/>
        </w:rPr>
        <w:fldChar w:fldCharType="begin"/>
      </w:r>
      <w:r>
        <w:rPr>
          <w:sz w:val="24"/>
          <w:szCs w:val="24"/>
        </w:rPr>
        <w:instrText xml:space="preserve"> PAGEREF _Toc488941503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"_Toc488941504" </w:instrText>
      </w:r>
      <w:r>
        <w:fldChar w:fldCharType="separate"/>
      </w:r>
      <w:r>
        <w:rPr>
          <w:rStyle w:val="14"/>
          <w:sz w:val="24"/>
          <w:szCs w:val="24"/>
        </w:rPr>
        <w:t xml:space="preserve">6.1 </w:t>
      </w:r>
      <w:r>
        <w:rPr>
          <w:rStyle w:val="14"/>
          <w:rFonts w:hint="eastAsia"/>
          <w:sz w:val="24"/>
          <w:szCs w:val="24"/>
        </w:rPr>
        <w:t>质量投诉</w:t>
      </w:r>
      <w:r>
        <w:rPr>
          <w:sz w:val="24"/>
          <w:szCs w:val="24"/>
        </w:rPr>
        <w:tab/>
      </w:r>
      <w:r>
        <w:rPr>
          <w:sz w:val="24"/>
          <w:szCs w:val="24"/>
        </w:rPr>
        <w:fldChar w:fldCharType="begin"/>
      </w:r>
      <w:r>
        <w:rPr>
          <w:sz w:val="24"/>
          <w:szCs w:val="24"/>
        </w:rPr>
        <w:instrText xml:space="preserve"> PAGEREF _Toc488941504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"_Toc488941505" </w:instrText>
      </w:r>
      <w:r>
        <w:fldChar w:fldCharType="separate"/>
      </w:r>
      <w:r>
        <w:rPr>
          <w:rStyle w:val="14"/>
          <w:sz w:val="24"/>
          <w:szCs w:val="24"/>
        </w:rPr>
        <w:t xml:space="preserve">6.2 </w:t>
      </w:r>
      <w:r>
        <w:rPr>
          <w:rStyle w:val="14"/>
          <w:rFonts w:hint="eastAsia"/>
          <w:sz w:val="24"/>
          <w:szCs w:val="24"/>
        </w:rPr>
        <w:t>质量风险监测</w:t>
      </w:r>
      <w:r>
        <w:rPr>
          <w:sz w:val="24"/>
          <w:szCs w:val="24"/>
        </w:rPr>
        <w:tab/>
      </w:r>
      <w:r>
        <w:rPr>
          <w:sz w:val="24"/>
          <w:szCs w:val="24"/>
        </w:rPr>
        <w:fldChar w:fldCharType="begin"/>
      </w:r>
      <w:r>
        <w:rPr>
          <w:sz w:val="24"/>
          <w:szCs w:val="24"/>
        </w:rPr>
        <w:instrText xml:space="preserve"> PAGEREF _Toc488941505 \h </w:instrText>
      </w:r>
      <w:r>
        <w:rPr>
          <w:sz w:val="24"/>
          <w:szCs w:val="24"/>
        </w:rPr>
        <w:fldChar w:fldCharType="separate"/>
      </w:r>
      <w:r>
        <w:rPr>
          <w:sz w:val="24"/>
          <w:szCs w:val="24"/>
        </w:rPr>
        <w:t>11</w:t>
      </w:r>
      <w:r>
        <w:rPr>
          <w:sz w:val="24"/>
          <w:szCs w:val="24"/>
        </w:rPr>
        <w:fldChar w:fldCharType="end"/>
      </w:r>
      <w:r>
        <w:rPr>
          <w:sz w:val="24"/>
          <w:szCs w:val="24"/>
        </w:rPr>
        <w:fldChar w:fldCharType="end"/>
      </w:r>
    </w:p>
    <w:p>
      <w:pPr>
        <w:pStyle w:val="26"/>
        <w:tabs>
          <w:tab w:val="right" w:leader="dot" w:pos="9004"/>
        </w:tabs>
        <w:spacing w:line="400" w:lineRule="exact"/>
        <w:rPr>
          <w:rFonts w:cs="Times New Roman"/>
          <w:smallCaps w:val="0"/>
          <w:sz w:val="24"/>
          <w:szCs w:val="24"/>
        </w:rPr>
      </w:pPr>
      <w:r>
        <w:fldChar w:fldCharType="begin"/>
      </w:r>
      <w:r>
        <w:instrText xml:space="preserve"> HYPERLINK \l "_Toc488941506" </w:instrText>
      </w:r>
      <w:r>
        <w:fldChar w:fldCharType="separate"/>
      </w:r>
      <w:r>
        <w:rPr>
          <w:rStyle w:val="14"/>
          <w:sz w:val="24"/>
          <w:szCs w:val="24"/>
        </w:rPr>
        <w:t xml:space="preserve">6.3 </w:t>
      </w:r>
      <w:r>
        <w:rPr>
          <w:rStyle w:val="14"/>
          <w:rFonts w:hint="eastAsia"/>
          <w:sz w:val="24"/>
          <w:szCs w:val="24"/>
        </w:rPr>
        <w:t>应急管理</w:t>
      </w:r>
      <w:r>
        <w:rPr>
          <w:sz w:val="24"/>
          <w:szCs w:val="24"/>
        </w:rPr>
        <w:tab/>
      </w:r>
      <w:r>
        <w:rPr>
          <w:sz w:val="24"/>
          <w:szCs w:val="24"/>
        </w:rPr>
        <w:fldChar w:fldCharType="begin"/>
      </w:r>
      <w:r>
        <w:rPr>
          <w:sz w:val="24"/>
          <w:szCs w:val="24"/>
        </w:rPr>
        <w:instrText xml:space="preserve"> PAGEREF _Toc488941506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26"/>
        <w:tabs>
          <w:tab w:val="right" w:leader="dot" w:pos="9004"/>
        </w:tabs>
        <w:spacing w:line="400" w:lineRule="exact"/>
        <w:rPr>
          <w:rFonts w:cs="Times New Roman"/>
          <w:b/>
          <w:bCs/>
          <w:caps/>
          <w:sz w:val="24"/>
          <w:szCs w:val="24"/>
        </w:rPr>
      </w:pPr>
    </w:p>
    <w:p>
      <w:pPr>
        <w:spacing w:line="400" w:lineRule="exact"/>
        <w:rPr>
          <w:rFonts w:ascii="Times New Roman" w:hAnsi="Times New Roman"/>
          <w:kern w:val="0"/>
          <w:sz w:val="24"/>
          <w:szCs w:val="24"/>
        </w:rPr>
        <w:sectPr>
          <w:headerReference r:id="rId3" w:type="default"/>
          <w:pgSz w:w="11906" w:h="16838"/>
          <w:pgMar w:top="1531" w:right="1361" w:bottom="1418" w:left="1531" w:header="851" w:footer="992" w:gutter="0"/>
          <w:cols w:space="425" w:num="1"/>
          <w:docGrid w:type="lines" w:linePitch="312" w:charSpace="0"/>
        </w:sectPr>
      </w:pPr>
      <w:r>
        <w:rPr>
          <w:rFonts w:ascii="Times New Roman" w:hAnsi="Times New Roman" w:cs="Calibri"/>
          <w:b/>
          <w:bCs/>
          <w:caps/>
          <w:kern w:val="0"/>
          <w:sz w:val="24"/>
          <w:szCs w:val="24"/>
        </w:rPr>
        <w:fldChar w:fldCharType="end"/>
      </w:r>
    </w:p>
    <w:p>
      <w:pPr>
        <w:pStyle w:val="3"/>
        <w:ind w:firstLine="2615" w:firstLineChars="592"/>
      </w:pPr>
      <w:bookmarkStart w:id="1" w:name="_Toc488941481"/>
      <w:r>
        <w:rPr>
          <w:rFonts w:hint="eastAsia"/>
        </w:rPr>
        <w:t>第一章</w:t>
      </w:r>
      <w:r>
        <w:t xml:space="preserve"> </w:t>
      </w:r>
      <w:r>
        <w:rPr>
          <w:rFonts w:hint="eastAsia"/>
        </w:rPr>
        <w:t>质量理念</w:t>
      </w:r>
      <w:bookmarkEnd w:id="1"/>
    </w:p>
    <w:p/>
    <w:p>
      <w:pPr>
        <w:pStyle w:val="4"/>
        <w:spacing w:before="0" w:after="0" w:line="500" w:lineRule="exact"/>
        <w:rPr>
          <w:rFonts w:ascii="宋体" w:hAnsi="宋体"/>
          <w:sz w:val="28"/>
          <w:szCs w:val="28"/>
        </w:rPr>
      </w:pPr>
      <w:bookmarkStart w:id="2" w:name="_Toc488941482"/>
      <w:r>
        <w:rPr>
          <w:rFonts w:ascii="宋体" w:hAnsi="宋体"/>
          <w:sz w:val="28"/>
          <w:szCs w:val="28"/>
        </w:rPr>
        <w:t>1.1</w:t>
      </w:r>
      <w:r>
        <w:rPr>
          <w:rFonts w:hint="eastAsia" w:ascii="宋体" w:hAnsi="宋体"/>
          <w:sz w:val="28"/>
          <w:szCs w:val="28"/>
        </w:rPr>
        <w:t>使命</w:t>
      </w:r>
      <w:bookmarkEnd w:id="2"/>
    </w:p>
    <w:p>
      <w:pPr>
        <w:spacing w:line="500" w:lineRule="exact"/>
        <w:ind w:firstLine="560" w:firstLineChars="200"/>
        <w:rPr>
          <w:sz w:val="28"/>
          <w:szCs w:val="28"/>
        </w:rPr>
      </w:pPr>
      <w:bookmarkStart w:id="3" w:name="_Toc488941483"/>
      <w:r>
        <w:rPr>
          <w:rFonts w:hint="eastAsia"/>
          <w:sz w:val="28"/>
          <w:szCs w:val="28"/>
        </w:rPr>
        <w:t>提供</w:t>
      </w:r>
      <w:r>
        <w:rPr>
          <w:rFonts w:hint="eastAsia"/>
          <w:sz w:val="28"/>
          <w:szCs w:val="28"/>
          <w:lang w:eastAsia="zh-CN"/>
        </w:rPr>
        <w:t>一整套完整</w:t>
      </w:r>
      <w:r>
        <w:rPr>
          <w:rFonts w:hint="eastAsia"/>
          <w:sz w:val="28"/>
          <w:szCs w:val="28"/>
        </w:rPr>
        <w:t>的产品和服务</w:t>
      </w:r>
      <w:r>
        <w:rPr>
          <w:rFonts w:hint="eastAsia"/>
          <w:sz w:val="28"/>
          <w:szCs w:val="28"/>
          <w:lang w:eastAsia="zh-CN"/>
        </w:rPr>
        <w:t>解决方案</w:t>
      </w:r>
      <w:r>
        <w:rPr>
          <w:rFonts w:hint="eastAsia"/>
          <w:sz w:val="28"/>
          <w:szCs w:val="28"/>
        </w:rPr>
        <w:t>，</w:t>
      </w:r>
      <w:r>
        <w:rPr>
          <w:rFonts w:hint="eastAsia"/>
          <w:sz w:val="28"/>
          <w:szCs w:val="28"/>
          <w:lang w:eastAsia="zh-CN"/>
        </w:rPr>
        <w:t>创造互惠互利的客户关系，同时</w:t>
      </w:r>
      <w:r>
        <w:rPr>
          <w:rFonts w:hint="eastAsia"/>
          <w:sz w:val="28"/>
          <w:szCs w:val="28"/>
        </w:rPr>
        <w:t>最大限度提供员工成才的理想平台；始终注意环境保护，追求人与社会的和谐发展。</w:t>
      </w:r>
    </w:p>
    <w:p>
      <w:pPr>
        <w:spacing w:line="500" w:lineRule="exact"/>
        <w:ind w:firstLine="560" w:firstLineChars="200"/>
        <w:rPr>
          <w:sz w:val="28"/>
          <w:szCs w:val="28"/>
        </w:rPr>
      </w:pPr>
    </w:p>
    <w:p>
      <w:pPr>
        <w:pStyle w:val="4"/>
        <w:spacing w:before="0" w:after="0" w:line="500" w:lineRule="exact"/>
        <w:rPr>
          <w:rFonts w:ascii="宋体" w:hAnsi="宋体"/>
          <w:b w:val="0"/>
          <w:bCs w:val="0"/>
          <w:sz w:val="28"/>
          <w:szCs w:val="28"/>
        </w:rPr>
      </w:pPr>
      <w:r>
        <w:rPr>
          <w:rFonts w:ascii="宋体" w:hAnsi="宋体"/>
          <w:sz w:val="28"/>
          <w:szCs w:val="28"/>
        </w:rPr>
        <w:t>1.2</w:t>
      </w:r>
      <w:r>
        <w:rPr>
          <w:rFonts w:hint="eastAsia" w:ascii="宋体" w:hAnsi="宋体"/>
          <w:sz w:val="28"/>
          <w:szCs w:val="28"/>
        </w:rPr>
        <w:t>愿景</w:t>
      </w:r>
      <w:bookmarkEnd w:id="3"/>
    </w:p>
    <w:p>
      <w:pPr>
        <w:autoSpaceDE w:val="0"/>
        <w:autoSpaceDN w:val="0"/>
        <w:adjustRightInd w:val="0"/>
        <w:spacing w:line="500" w:lineRule="exact"/>
        <w:ind w:firstLine="560" w:firstLineChars="200"/>
        <w:jc w:val="left"/>
        <w:rPr>
          <w:rFonts w:hint="eastAsia" w:ascii="宋体" w:hAnsi="宋体" w:eastAsiaTheme="minorEastAsia"/>
          <w:color w:val="000000" w:themeColor="text1"/>
          <w:sz w:val="28"/>
          <w:szCs w:val="28"/>
          <w:lang w:eastAsia="zh-CN"/>
          <w14:textFill>
            <w14:solidFill>
              <w14:schemeClr w14:val="tx1"/>
            </w14:solidFill>
          </w14:textFill>
        </w:rPr>
      </w:pPr>
      <w:bookmarkStart w:id="4" w:name="_Toc488941484"/>
      <w:r>
        <w:rPr>
          <w:rFonts w:hint="eastAsia"/>
          <w:color w:val="000000" w:themeColor="text1"/>
          <w:sz w:val="28"/>
          <w:szCs w:val="28"/>
          <w14:textFill>
            <w14:solidFill>
              <w14:schemeClr w14:val="tx1"/>
            </w14:solidFill>
          </w14:textFill>
        </w:rPr>
        <w:t>秉承：“顾客至上</w:t>
      </w:r>
      <w:r>
        <w:rPr>
          <w:rFonts w:hint="eastAsia"/>
          <w:color w:val="000000" w:themeColor="text1"/>
          <w:sz w:val="28"/>
          <w:szCs w:val="28"/>
          <w:lang w:eastAsia="zh-CN"/>
          <w14:textFill>
            <w14:solidFill>
              <w14:schemeClr w14:val="tx1"/>
            </w14:solidFill>
          </w14:textFill>
        </w:rPr>
        <w:t>、以人为本、</w:t>
      </w:r>
      <w:r>
        <w:rPr>
          <w:rFonts w:hint="eastAsia"/>
          <w:color w:val="000000" w:themeColor="text1"/>
          <w:sz w:val="28"/>
          <w:szCs w:val="28"/>
          <w14:textFill>
            <w14:solidFill>
              <w14:schemeClr w14:val="tx1"/>
            </w14:solidFill>
          </w14:textFill>
        </w:rPr>
        <w:t>科技创新、诚信共赢”的经营理念，以更优质的品质，</w:t>
      </w:r>
      <w:r>
        <w:rPr>
          <w:rFonts w:hint="eastAsia"/>
          <w:color w:val="000000" w:themeColor="text1"/>
          <w:sz w:val="28"/>
          <w:szCs w:val="28"/>
          <w:lang w:eastAsia="zh-CN"/>
          <w14:textFill>
            <w14:solidFill>
              <w14:schemeClr w14:val="tx1"/>
            </w14:solidFill>
          </w14:textFill>
        </w:rPr>
        <w:t>更完整的供应链，</w:t>
      </w:r>
      <w:r>
        <w:rPr>
          <w:rFonts w:hint="eastAsia"/>
          <w:color w:val="000000" w:themeColor="text1"/>
          <w:sz w:val="28"/>
          <w:szCs w:val="28"/>
          <w14:textFill>
            <w14:solidFill>
              <w14:schemeClr w14:val="tx1"/>
            </w14:solidFill>
          </w14:textFill>
        </w:rPr>
        <w:t>更优惠的价格的产品理念，致力于打造</w:t>
      </w:r>
      <w:r>
        <w:rPr>
          <w:rFonts w:hint="eastAsia"/>
          <w:color w:val="000000" w:themeColor="text1"/>
          <w:sz w:val="28"/>
          <w:szCs w:val="28"/>
          <w:lang w:eastAsia="zh-CN"/>
          <w14:textFill>
            <w14:solidFill>
              <w14:schemeClr w14:val="tx1"/>
            </w14:solidFill>
          </w14:textFill>
        </w:rPr>
        <w:t>成为行业内胶制品最具价值的</w:t>
      </w:r>
      <w:r>
        <w:rPr>
          <w:rFonts w:hint="eastAsia"/>
          <w:color w:val="000000" w:themeColor="text1"/>
          <w:sz w:val="28"/>
          <w:szCs w:val="28"/>
          <w14:textFill>
            <w14:solidFill>
              <w14:schemeClr w14:val="tx1"/>
            </w14:solidFill>
          </w14:textFill>
        </w:rPr>
        <w:t>品牌</w:t>
      </w:r>
      <w:r>
        <w:rPr>
          <w:rFonts w:hint="eastAsia"/>
          <w:color w:val="000000" w:themeColor="text1"/>
          <w:sz w:val="28"/>
          <w:szCs w:val="28"/>
          <w:lang w:eastAsia="zh-CN"/>
          <w14:textFill>
            <w14:solidFill>
              <w14:schemeClr w14:val="tx1"/>
            </w14:solidFill>
          </w14:textFill>
        </w:rPr>
        <w:t>。</w:t>
      </w:r>
    </w:p>
    <w:p>
      <w:pPr>
        <w:pStyle w:val="4"/>
        <w:spacing w:before="0" w:after="0" w:line="500" w:lineRule="exact"/>
        <w:rPr>
          <w:rFonts w:ascii="宋体" w:hAnsi="宋体"/>
          <w:sz w:val="28"/>
          <w:szCs w:val="28"/>
        </w:rPr>
      </w:pPr>
      <w:r>
        <w:rPr>
          <w:rFonts w:ascii="宋体" w:hAnsi="宋体"/>
          <w:sz w:val="28"/>
          <w:szCs w:val="28"/>
        </w:rPr>
        <w:t xml:space="preserve">1.3 </w:t>
      </w:r>
      <w:r>
        <w:rPr>
          <w:rFonts w:hint="eastAsia" w:ascii="宋体" w:hAnsi="宋体"/>
          <w:sz w:val="28"/>
          <w:szCs w:val="28"/>
        </w:rPr>
        <w:t>价值观</w:t>
      </w:r>
      <w:bookmarkEnd w:id="4"/>
      <w:bookmarkStart w:id="5" w:name="_Hlk8165337"/>
    </w:p>
    <w:bookmarkEnd w:id="5"/>
    <w:p>
      <w:pPr>
        <w:spacing w:line="500" w:lineRule="exact"/>
        <w:ind w:firstLine="560" w:firstLineChars="200"/>
        <w:rPr>
          <w:rFonts w:hint="eastAsia"/>
          <w:sz w:val="28"/>
          <w:szCs w:val="28"/>
          <w:lang w:eastAsia="zh-CN"/>
        </w:rPr>
      </w:pPr>
      <w:bookmarkStart w:id="6" w:name="_Toc488941485"/>
      <w:r>
        <w:rPr>
          <w:rFonts w:hint="eastAsia"/>
          <w:sz w:val="28"/>
          <w:szCs w:val="28"/>
        </w:rPr>
        <w:t>坚持以人为本，秉承公司人员的稳定发展才是公司最大财富的理念</w:t>
      </w:r>
      <w:r>
        <w:rPr>
          <w:rFonts w:hint="eastAsia"/>
          <w:sz w:val="28"/>
          <w:szCs w:val="28"/>
          <w:lang w:eastAsia="zh-CN"/>
        </w:rPr>
        <w:t>，不断创造，不断超越自我，倡导企业与利益相关者的合作共赢；倡导真善美，产品优质完美，企业可持续成长。</w:t>
      </w:r>
    </w:p>
    <w:p>
      <w:pPr>
        <w:spacing w:line="500" w:lineRule="exact"/>
        <w:rPr>
          <w:rFonts w:ascii="宋体" w:hAnsi="宋体"/>
          <w:b/>
          <w:bCs/>
          <w:sz w:val="28"/>
          <w:szCs w:val="28"/>
        </w:rPr>
      </w:pPr>
      <w:r>
        <w:rPr>
          <w:rFonts w:ascii="宋体" w:hAnsi="宋体"/>
          <w:b/>
          <w:bCs/>
          <w:sz w:val="28"/>
          <w:szCs w:val="28"/>
        </w:rPr>
        <w:t>1.4</w:t>
      </w:r>
      <w:r>
        <w:rPr>
          <w:rFonts w:hint="eastAsia" w:ascii="宋体" w:hAnsi="宋体"/>
          <w:b/>
          <w:bCs/>
          <w:sz w:val="28"/>
          <w:szCs w:val="28"/>
        </w:rPr>
        <w:t>质量、环境、职业健康安全方针</w:t>
      </w:r>
    </w:p>
    <w:bookmarkEnd w:id="6"/>
    <w:p>
      <w:pPr>
        <w:spacing w:line="500" w:lineRule="exact"/>
        <w:rPr>
          <w:sz w:val="28"/>
          <w:szCs w:val="28"/>
        </w:rPr>
      </w:pPr>
    </w:p>
    <w:p>
      <w:pPr>
        <w:spacing w:line="520" w:lineRule="exact"/>
        <w:rPr>
          <w:rFonts w:hint="eastAsia"/>
          <w:sz w:val="28"/>
          <w:szCs w:val="28"/>
        </w:rPr>
      </w:pPr>
      <w:bookmarkStart w:id="7" w:name="_Toc488941488"/>
      <w:r>
        <w:rPr>
          <w:rFonts w:hint="eastAsia"/>
          <w:sz w:val="28"/>
          <w:szCs w:val="28"/>
        </w:rPr>
        <w:t>提高意识、确保质量、打造名优品牌</w:t>
      </w:r>
    </w:p>
    <w:p>
      <w:pPr>
        <w:spacing w:line="520" w:lineRule="exact"/>
        <w:jc w:val="both"/>
        <w:rPr>
          <w:rFonts w:hint="eastAsia"/>
          <w:sz w:val="28"/>
          <w:szCs w:val="28"/>
        </w:rPr>
      </w:pPr>
      <w:r>
        <w:rPr>
          <w:rFonts w:hint="eastAsia"/>
          <w:sz w:val="28"/>
          <w:szCs w:val="28"/>
        </w:rPr>
        <w:t>竭诚服务、完善管理、超越顾客需求</w:t>
      </w:r>
    </w:p>
    <w:p>
      <w:pPr>
        <w:spacing w:line="520" w:lineRule="exact"/>
        <w:rPr>
          <w:rFonts w:hint="eastAsia"/>
          <w:sz w:val="28"/>
          <w:szCs w:val="28"/>
        </w:rPr>
      </w:pPr>
      <w:r>
        <w:rPr>
          <w:rFonts w:hint="eastAsia"/>
          <w:sz w:val="28"/>
          <w:szCs w:val="28"/>
        </w:rPr>
        <w:t>遵章守法、节能降耗、改善工作环境</w:t>
      </w:r>
    </w:p>
    <w:p>
      <w:pPr>
        <w:spacing w:line="520" w:lineRule="exact"/>
        <w:rPr>
          <w:sz w:val="28"/>
          <w:szCs w:val="28"/>
        </w:rPr>
      </w:pPr>
      <w:r>
        <w:rPr>
          <w:rFonts w:hint="eastAsia"/>
          <w:sz w:val="28"/>
          <w:szCs w:val="28"/>
        </w:rPr>
        <w:t>防治污染、持续改进、强化风险控制</w:t>
      </w:r>
    </w:p>
    <w:p>
      <w:pPr>
        <w:pStyle w:val="3"/>
        <w:ind w:firstLine="2182" w:firstLineChars="494"/>
      </w:pPr>
      <w:r>
        <w:rPr>
          <w:rFonts w:hint="eastAsia"/>
        </w:rPr>
        <w:t>第二章</w:t>
      </w:r>
      <w:r>
        <w:t xml:space="preserve"> </w:t>
      </w:r>
      <w:r>
        <w:rPr>
          <w:rFonts w:hint="eastAsia"/>
        </w:rPr>
        <w:t>质量内部管理</w:t>
      </w:r>
      <w:bookmarkEnd w:id="7"/>
    </w:p>
    <w:p>
      <w:pPr>
        <w:pStyle w:val="4"/>
        <w:spacing w:before="0" w:after="0"/>
      </w:pPr>
      <w:bookmarkStart w:id="8" w:name="_Toc488941489"/>
      <w:r>
        <w:t xml:space="preserve">2.1 </w:t>
      </w:r>
      <w:r>
        <w:rPr>
          <w:rFonts w:hint="eastAsia"/>
        </w:rPr>
        <w:t>质量管理机构</w:t>
      </w:r>
      <w:bookmarkEnd w:id="8"/>
      <w:r>
        <w:drawing>
          <wp:inline distT="0" distB="0" distL="114300" distR="114300">
            <wp:extent cx="5271770" cy="3034030"/>
            <wp:effectExtent l="0" t="0" r="5080" b="1397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5271770" cy="3034030"/>
                    </a:xfrm>
                    <a:prstGeom prst="rect">
                      <a:avLst/>
                    </a:prstGeom>
                    <a:noFill/>
                    <a:ln>
                      <a:noFill/>
                    </a:ln>
                  </pic:spPr>
                </pic:pic>
              </a:graphicData>
            </a:graphic>
          </wp:inline>
        </w:drawing>
      </w:r>
    </w:p>
    <w:p>
      <w:pPr>
        <w:spacing w:line="460" w:lineRule="exact"/>
        <w:rPr>
          <w:rFonts w:ascii="Cambria" w:hAnsi="Cambria" w:cs="Cambria"/>
          <w:kern w:val="0"/>
          <w:sz w:val="28"/>
          <w:szCs w:val="28"/>
        </w:rPr>
      </w:pPr>
      <w:r>
        <w:rPr>
          <w:rFonts w:ascii="Times New Roman" w:hAnsi="Times New Roman"/>
          <w:kern w:val="0"/>
          <w:sz w:val="28"/>
          <w:szCs w:val="28"/>
        </w:rPr>
        <w:t>2.1.1</w:t>
      </w:r>
      <w:r>
        <w:rPr>
          <w:rFonts w:ascii="Cambria" w:hAnsi="Cambria" w:cs="Cambria"/>
          <w:kern w:val="0"/>
          <w:sz w:val="28"/>
          <w:szCs w:val="28"/>
        </w:rPr>
        <w:t xml:space="preserve"> </w:t>
      </w:r>
      <w:r>
        <w:rPr>
          <w:rFonts w:hint="eastAsia" w:ascii="Cambria" w:hAnsi="Cambria" w:cs="Cambria"/>
          <w:kern w:val="0"/>
          <w:sz w:val="28"/>
          <w:szCs w:val="28"/>
        </w:rPr>
        <w:t>管理者代表</w:t>
      </w:r>
    </w:p>
    <w:p>
      <w:pPr>
        <w:autoSpaceDE w:val="0"/>
        <w:autoSpaceDN w:val="0"/>
        <w:adjustRightInd w:val="0"/>
        <w:spacing w:line="500" w:lineRule="exact"/>
        <w:ind w:firstLine="560" w:firstLineChars="200"/>
        <w:jc w:val="left"/>
        <w:rPr>
          <w:rFonts w:ascii="Cambria" w:hAnsi="Cambria" w:cs="Cambria"/>
          <w:kern w:val="0"/>
          <w:sz w:val="28"/>
          <w:szCs w:val="28"/>
        </w:rPr>
      </w:pPr>
      <w:r>
        <w:rPr>
          <w:rFonts w:hint="eastAsia" w:ascii="Cambria" w:hAnsi="Cambria" w:cs="Cambria"/>
          <w:kern w:val="0"/>
          <w:sz w:val="28"/>
          <w:szCs w:val="28"/>
        </w:rPr>
        <w:t>经公司最高管理者任命、并授权其在质量管理体系方面指挥和控制系统。负责推动公司质量方针、目标、战略的具体实施、评价和改进。具体职责包括：</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按照</w:t>
      </w:r>
      <w:r>
        <w:rPr>
          <w:rFonts w:ascii="Cambria" w:hAnsi="Cambria" w:cs="Cambria"/>
          <w:kern w:val="0"/>
          <w:sz w:val="28"/>
          <w:szCs w:val="28"/>
        </w:rPr>
        <w:t>ISO 9001:20</w:t>
      </w:r>
      <w:r>
        <w:rPr>
          <w:rFonts w:hint="eastAsia" w:ascii="Cambria" w:hAnsi="Cambria" w:cs="Cambria"/>
          <w:kern w:val="0"/>
          <w:sz w:val="28"/>
          <w:szCs w:val="28"/>
        </w:rPr>
        <w:t>15《质量管理体系</w:t>
      </w:r>
      <w:r>
        <w:rPr>
          <w:rFonts w:ascii="Cambria" w:hAnsi="Cambria" w:cs="Cambria"/>
          <w:kern w:val="0"/>
          <w:sz w:val="28"/>
          <w:szCs w:val="28"/>
        </w:rPr>
        <w:t xml:space="preserve"> </w:t>
      </w:r>
      <w:r>
        <w:rPr>
          <w:rFonts w:hint="eastAsia" w:ascii="Cambria" w:hAnsi="Cambria" w:cs="Cambria"/>
          <w:kern w:val="0"/>
          <w:sz w:val="28"/>
          <w:szCs w:val="28"/>
        </w:rPr>
        <w:t>要求》标准，建设和完善公司质量管理体系，提升质量管理水平；</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根据公司发展的战略需要，组织更改、修订和完善手册和相关文件；</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宣传、贯彻公司质量方针，并对各单位质量管理体系运行情况进行监督、考核；</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督促各部门质量改进计划实施和质量意识的提升，改善质量管理体系运行效果；</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代表公司就质量管理的有关事宜与外部联络和沟通；</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w:t>
      </w:r>
      <w:r>
        <w:rPr>
          <w:rFonts w:hint="eastAsia" w:ascii="Cambria" w:hAnsi="Cambria" w:cs="Cambria"/>
          <w:kern w:val="0"/>
          <w:sz w:val="28"/>
          <w:szCs w:val="28"/>
        </w:rPr>
        <w:t>向公司汇报质量管理体系的业绩，包括改进的要求。</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2.1.</w:t>
      </w:r>
      <w:r>
        <w:rPr>
          <w:rFonts w:hint="eastAsia" w:ascii="Cambria" w:hAnsi="Cambria" w:cs="Cambria"/>
          <w:kern w:val="0"/>
          <w:sz w:val="28"/>
          <w:szCs w:val="28"/>
        </w:rPr>
        <w:t>2</w:t>
      </w:r>
      <w:r>
        <w:rPr>
          <w:rFonts w:ascii="Cambria" w:hAnsi="Cambria" w:cs="Cambria"/>
          <w:kern w:val="0"/>
          <w:sz w:val="28"/>
          <w:szCs w:val="28"/>
        </w:rPr>
        <w:t xml:space="preserve"> </w:t>
      </w:r>
      <w:r>
        <w:rPr>
          <w:rFonts w:hint="eastAsia" w:ascii="Cambria" w:hAnsi="Cambria" w:cs="Cambria"/>
          <w:kern w:val="0"/>
          <w:sz w:val="28"/>
          <w:szCs w:val="28"/>
          <w:lang w:eastAsia="zh-CN"/>
        </w:rPr>
        <w:t>质管</w:t>
      </w:r>
      <w:r>
        <w:rPr>
          <w:rFonts w:hint="eastAsia" w:ascii="Cambria" w:hAnsi="Cambria" w:cs="Cambria"/>
          <w:kern w:val="0"/>
          <w:sz w:val="28"/>
          <w:szCs w:val="28"/>
        </w:rPr>
        <w:t>部</w:t>
      </w:r>
    </w:p>
    <w:p>
      <w:pPr>
        <w:spacing w:line="500" w:lineRule="exact"/>
        <w:ind w:left="-105" w:leftChars="-50"/>
        <w:rPr>
          <w:rFonts w:ascii="宋体" w:hAnsi="宋体"/>
          <w:sz w:val="28"/>
          <w:szCs w:val="28"/>
        </w:rPr>
      </w:pPr>
      <w:r>
        <w:rPr>
          <w:rFonts w:ascii="ËÎÌå" w:hAnsi="ËÎÌå" w:cs="ËÎÌå"/>
          <w:kern w:val="0"/>
          <w:sz w:val="28"/>
          <w:szCs w:val="28"/>
        </w:rPr>
        <w:t>--</w:t>
      </w:r>
      <w:r>
        <w:rPr>
          <w:rFonts w:hint="eastAsia" w:ascii="宋体" w:hAnsi="宋体"/>
          <w:bCs/>
          <w:sz w:val="28"/>
          <w:szCs w:val="28"/>
        </w:rPr>
        <w:t>贯彻执行本公司质量/环境/职业健康安全方针、目标，按质量/环境/职业健康安全管理体系文件所规定的职责和权限做好工作，以保持质量/环境/职业健康安全管理体系有效运行；在公司经理的直接领导下履行好质量管理和质量检测的工作职能，</w:t>
      </w:r>
      <w:r>
        <w:rPr>
          <w:rFonts w:hint="eastAsia" w:ascii="宋体" w:hAnsi="宋体"/>
          <w:sz w:val="28"/>
          <w:szCs w:val="28"/>
        </w:rPr>
        <w:t>并具有质量检验工作的独立性，以保证检验结果的科学性和公正性；</w:t>
      </w:r>
    </w:p>
    <w:p>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负责质量管理体系的建立、贯彻实施、持续改进工作，定期形成报告报管理者代表；</w:t>
      </w:r>
    </w:p>
    <w:p>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宋体" w:hAnsi="宋体"/>
          <w:bCs/>
          <w:sz w:val="28"/>
          <w:szCs w:val="28"/>
        </w:rPr>
        <w:t>编写或修订质量/环境/职业健康安全手册, 负责编写或修订程序文件的相关内容；</w:t>
      </w:r>
    </w:p>
    <w:p>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宋体" w:hAnsi="宋体"/>
          <w:bCs/>
          <w:sz w:val="28"/>
          <w:szCs w:val="28"/>
        </w:rPr>
        <w:t>配合内部审核组做好审核工，作，对出现不合格项采取纠正措施/预防措施的实施和评价；</w:t>
      </w:r>
    </w:p>
    <w:p>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ËÎÌå" w:hAnsi="ËÎÌå" w:cs="ËÎÌå"/>
          <w:kern w:val="0"/>
          <w:sz w:val="28"/>
          <w:szCs w:val="28"/>
        </w:rPr>
        <w:t>负责供应商的调查和评定工作；</w:t>
      </w:r>
      <w:r>
        <w:rPr>
          <w:rFonts w:hint="eastAsia" w:ascii="宋体" w:hAnsi="宋体"/>
          <w:bCs/>
          <w:sz w:val="28"/>
          <w:szCs w:val="28"/>
        </w:rPr>
        <w:t>负责原材料、成品的质量检验和产品生产过程中控制，做出是否合格的判定，制订检验规范，并组织实施检查；</w:t>
      </w:r>
    </w:p>
    <w:p>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负责不合格品的管理，并对不合格品的最终处置结果审批；</w:t>
      </w:r>
    </w:p>
    <w:p>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负责本部门检验和测量设备的正确使用及日常维护和保养；</w:t>
      </w:r>
    </w:p>
    <w:p>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负责参与供方的评审工作；参与有特殊要求的生产计划单评审。</w:t>
      </w:r>
    </w:p>
    <w:p>
      <w:pPr>
        <w:spacing w:line="500" w:lineRule="exact"/>
        <w:ind w:left="-210" w:leftChars="-10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负责产品纠正措施和预防措施的控制，做好纠正措施和预防措施的实施控制；</w:t>
      </w:r>
    </w:p>
    <w:p>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负责与产品质量有关的法律、法规与其他要求的获取与识别；</w:t>
      </w:r>
    </w:p>
    <w:p>
      <w:pPr>
        <w:spacing w:line="500" w:lineRule="exact"/>
        <w:ind w:left="-315" w:leftChars="-150" w:firstLine="140" w:firstLineChars="50"/>
        <w:rPr>
          <w:rFonts w:ascii="宋体" w:hAnsi="宋体"/>
          <w:sz w:val="28"/>
          <w:szCs w:val="28"/>
        </w:rPr>
      </w:pPr>
      <w:r>
        <w:rPr>
          <w:rFonts w:ascii="ËÎÌå" w:hAnsi="ËÎÌå" w:cs="ËÎÌå"/>
          <w:kern w:val="0"/>
          <w:sz w:val="28"/>
          <w:szCs w:val="28"/>
        </w:rPr>
        <w:t>--</w:t>
      </w:r>
      <w:r>
        <w:rPr>
          <w:rFonts w:hint="eastAsia" w:ascii="宋体" w:hAnsi="宋体"/>
          <w:bCs/>
          <w:sz w:val="28"/>
          <w:szCs w:val="28"/>
        </w:rPr>
        <w:t>负责与部门职责有关的环境因素、危险源的识别、更新、评价与</w:t>
      </w:r>
      <w:r>
        <w:rPr>
          <w:rFonts w:hint="eastAsia" w:ascii="宋体" w:hAnsi="宋体"/>
          <w:sz w:val="28"/>
          <w:szCs w:val="28"/>
        </w:rPr>
        <w:t>日常控制；</w:t>
      </w:r>
    </w:p>
    <w:p>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负责顾客满意分析，做好客户信息反馈工作。</w:t>
      </w:r>
    </w:p>
    <w:p>
      <w:pPr>
        <w:spacing w:line="500" w:lineRule="exact"/>
        <w:ind w:left="-315" w:leftChars="-150" w:firstLine="140" w:firstLineChars="50"/>
        <w:rPr>
          <w:rFonts w:ascii="宋体" w:hAnsi="宋体"/>
          <w:bCs/>
          <w:sz w:val="28"/>
          <w:szCs w:val="28"/>
        </w:rPr>
      </w:pPr>
      <w:r>
        <w:rPr>
          <w:rFonts w:ascii="ËÎÌå" w:hAnsi="ËÎÌå" w:cs="ËÎÌå"/>
          <w:kern w:val="0"/>
          <w:sz w:val="28"/>
          <w:szCs w:val="28"/>
        </w:rPr>
        <w:t>--</w:t>
      </w:r>
      <w:r>
        <w:rPr>
          <w:rFonts w:hint="eastAsia" w:ascii="宋体" w:hAnsi="宋体"/>
          <w:bCs/>
          <w:sz w:val="28"/>
          <w:szCs w:val="28"/>
        </w:rPr>
        <w:t>协助产品标识和可追溯性的控制，并督促实行；</w:t>
      </w:r>
    </w:p>
    <w:p>
      <w:pPr>
        <w:spacing w:line="500" w:lineRule="exact"/>
        <w:ind w:left="-315" w:leftChars="-150" w:firstLine="140" w:firstLineChars="50"/>
      </w:pPr>
      <w:r>
        <w:rPr>
          <w:rFonts w:ascii="ËÎÌå" w:hAnsi="ËÎÌå" w:cs="ËÎÌå"/>
          <w:kern w:val="0"/>
          <w:sz w:val="28"/>
          <w:szCs w:val="28"/>
        </w:rPr>
        <w:t>--</w:t>
      </w:r>
      <w:r>
        <w:rPr>
          <w:rFonts w:hint="eastAsia" w:ascii="宋体" w:hAnsi="宋体"/>
          <w:bCs/>
          <w:sz w:val="28"/>
          <w:szCs w:val="28"/>
        </w:rPr>
        <w:t>负责做好本部门资料记录的归档和保存；</w:t>
      </w:r>
      <w:bookmarkStart w:id="9" w:name="_Toc488941490"/>
    </w:p>
    <w:p>
      <w:pPr>
        <w:pStyle w:val="4"/>
        <w:spacing w:before="0" w:after="0" w:line="500" w:lineRule="exact"/>
      </w:pPr>
    </w:p>
    <w:p>
      <w:pPr>
        <w:pStyle w:val="4"/>
        <w:spacing w:before="0" w:after="0" w:line="500" w:lineRule="exact"/>
      </w:pPr>
      <w:r>
        <w:t xml:space="preserve">2.2 </w:t>
      </w:r>
      <w:r>
        <w:rPr>
          <w:rFonts w:hint="eastAsia"/>
        </w:rPr>
        <w:t>质量管理体系</w:t>
      </w:r>
      <w:bookmarkEnd w:id="9"/>
    </w:p>
    <w:p>
      <w:pPr>
        <w:adjustRightInd w:val="0"/>
        <w:spacing w:line="500" w:lineRule="exact"/>
        <w:rPr>
          <w:rFonts w:hint="eastAsia" w:ascii="Cambria" w:hAnsi="Cambria" w:cs="Cambria"/>
          <w:kern w:val="0"/>
          <w:sz w:val="28"/>
          <w:szCs w:val="28"/>
        </w:rPr>
      </w:pPr>
      <w:r>
        <w:rPr>
          <w:rFonts w:hint="eastAsia" w:ascii="Cambria" w:hAnsi="Cambria" w:cs="Cambria"/>
          <w:kern w:val="0"/>
          <w:sz w:val="28"/>
          <w:szCs w:val="28"/>
        </w:rPr>
        <w:t>2.2.1</w:t>
      </w:r>
      <w:r>
        <w:rPr>
          <w:rFonts w:hint="eastAsia" w:ascii="Cambria" w:hAnsi="Cambria" w:cs="Cambria"/>
          <w:kern w:val="0"/>
          <w:sz w:val="28"/>
          <w:szCs w:val="28"/>
          <w:lang w:eastAsia="zh-CN"/>
        </w:rPr>
        <w:t>金科胶粘</w:t>
      </w:r>
      <w:r>
        <w:rPr>
          <w:rFonts w:hint="eastAsia" w:ascii="Cambria" w:hAnsi="Cambria" w:cs="Cambria"/>
          <w:kern w:val="0"/>
          <w:sz w:val="28"/>
          <w:szCs w:val="28"/>
        </w:rPr>
        <w:t>视质量为发展之本，竞争之源，长期坚持质量管理体系建设，致力于满足市场需求的研发项目，积极吸纳先进管理方法。</w:t>
      </w:r>
      <w:r>
        <w:rPr>
          <w:rFonts w:hint="eastAsia" w:ascii="宋体" w:hAnsi="宋体" w:cs="宋体"/>
          <w:sz w:val="28"/>
          <w:szCs w:val="28"/>
        </w:rPr>
        <w:t>公司</w:t>
      </w:r>
      <w:r>
        <w:rPr>
          <w:rFonts w:hint="eastAsia" w:ascii="宋体" w:hAnsi="宋体" w:cs="宋体"/>
          <w:sz w:val="28"/>
          <w:szCs w:val="28"/>
          <w:lang w:eastAsia="zh-CN"/>
        </w:rPr>
        <w:t>按照标准要求建立了</w:t>
      </w:r>
      <w:r>
        <w:rPr>
          <w:rFonts w:hint="eastAsia" w:ascii="仿宋_GB2312" w:hAnsi="宋体" w:eastAsia="仿宋_GB2312"/>
          <w:sz w:val="28"/>
          <w:szCs w:val="28"/>
        </w:rPr>
        <w:t>ISO9001</w:t>
      </w:r>
      <w:r>
        <w:rPr>
          <w:rFonts w:hint="eastAsia" w:ascii="宋体" w:hAnsi="宋体" w:cs="宋体"/>
          <w:sz w:val="28"/>
          <w:szCs w:val="28"/>
        </w:rPr>
        <w:t>质量管理体系认证</w:t>
      </w:r>
      <w:r>
        <w:rPr>
          <w:rFonts w:hint="eastAsia" w:ascii="Malgun Gothic Semilight" w:hAnsi="Malgun Gothic Semilight" w:eastAsia="Malgun Gothic Semilight" w:cs="Malgun Gothic Semilight"/>
          <w:sz w:val="28"/>
          <w:szCs w:val="28"/>
        </w:rPr>
        <w:t>，</w:t>
      </w:r>
      <w:r>
        <w:rPr>
          <w:rFonts w:hint="eastAsia" w:ascii="Cambria" w:hAnsi="Cambria" w:eastAsia="Malgun Gothic Semilight" w:cs="Cambria"/>
          <w:color w:val="000000" w:themeColor="text1"/>
          <w:kern w:val="0"/>
          <w:sz w:val="28"/>
          <w:szCs w:val="28"/>
          <w:lang w:eastAsia="zh-CN"/>
          <w14:textFill>
            <w14:solidFill>
              <w14:schemeClr w14:val="tx1"/>
            </w14:solidFill>
          </w14:textFill>
        </w:rPr>
        <w:t>将其形成文件</w:t>
      </w:r>
      <w:r>
        <w:rPr>
          <w:rFonts w:hint="eastAsia" w:ascii="Cambria" w:hAnsi="Cambria" w:cs="Cambria"/>
          <w:kern w:val="0"/>
          <w:sz w:val="28"/>
          <w:szCs w:val="28"/>
        </w:rPr>
        <w:t>，</w:t>
      </w:r>
      <w:r>
        <w:rPr>
          <w:rFonts w:hint="eastAsia" w:ascii="Cambria" w:hAnsi="Cambria" w:cs="Cambria"/>
          <w:kern w:val="0"/>
          <w:sz w:val="28"/>
          <w:szCs w:val="28"/>
          <w:lang w:eastAsia="zh-CN"/>
        </w:rPr>
        <w:t>加以保持和实施，</w:t>
      </w:r>
      <w:r>
        <w:rPr>
          <w:rFonts w:hint="eastAsia" w:ascii="Cambria" w:hAnsi="Cambria" w:cs="Cambria"/>
          <w:kern w:val="0"/>
          <w:sz w:val="28"/>
          <w:szCs w:val="28"/>
        </w:rPr>
        <w:t>通过导入各种先进的管理模式，持续提升质量管理水平和用户满意度。为此应做到下述要求：</w:t>
      </w:r>
    </w:p>
    <w:p>
      <w:pPr>
        <w:numPr>
          <w:ilvl w:val="0"/>
          <w:numId w:val="1"/>
        </w:numPr>
        <w:adjustRightInd w:val="0"/>
        <w:spacing w:line="500" w:lineRule="exact"/>
        <w:rPr>
          <w:rFonts w:hint="eastAsia" w:ascii="Cambria" w:hAnsi="Cambria" w:cs="Cambria"/>
          <w:kern w:val="0"/>
          <w:sz w:val="28"/>
          <w:szCs w:val="28"/>
        </w:rPr>
      </w:pPr>
      <w:r>
        <w:rPr>
          <w:rFonts w:hint="eastAsia" w:ascii="Cambria" w:hAnsi="Cambria" w:cs="Cambria"/>
          <w:kern w:val="0"/>
          <w:sz w:val="28"/>
          <w:szCs w:val="28"/>
        </w:rPr>
        <w:t>确定质量管理体系所需要的过程及其在整个组织中的应用，并根据这些过程对产品品质的影响大小及复杂程度进行相应的控制；</w:t>
      </w:r>
    </w:p>
    <w:p>
      <w:pPr>
        <w:numPr>
          <w:ilvl w:val="0"/>
          <w:numId w:val="1"/>
        </w:numPr>
        <w:adjustRightInd w:val="0"/>
        <w:spacing w:line="500" w:lineRule="exact"/>
        <w:ind w:left="0" w:leftChars="0" w:firstLine="0" w:firstLineChars="0"/>
        <w:rPr>
          <w:rFonts w:hint="eastAsia" w:ascii="Cambria" w:hAnsi="Cambria" w:cs="Cambria"/>
          <w:kern w:val="0"/>
          <w:sz w:val="28"/>
          <w:szCs w:val="28"/>
        </w:rPr>
      </w:pPr>
      <w:r>
        <w:rPr>
          <w:rFonts w:hint="eastAsia" w:ascii="Cambria" w:hAnsi="Cambria" w:cs="Cambria"/>
          <w:kern w:val="0"/>
          <w:sz w:val="28"/>
          <w:szCs w:val="28"/>
        </w:rPr>
        <w:t xml:space="preserve">确定过程之间的内在联系、顺序和相互作用； </w:t>
      </w:r>
    </w:p>
    <w:p>
      <w:pPr>
        <w:numPr>
          <w:ilvl w:val="0"/>
          <w:numId w:val="1"/>
        </w:numPr>
        <w:adjustRightInd w:val="0"/>
        <w:spacing w:line="500" w:lineRule="exact"/>
        <w:ind w:left="0" w:leftChars="0" w:firstLine="0" w:firstLineChars="0"/>
        <w:rPr>
          <w:rFonts w:hint="eastAsia" w:ascii="Cambria" w:hAnsi="Cambria" w:cs="Cambria"/>
          <w:kern w:val="0"/>
          <w:sz w:val="28"/>
          <w:szCs w:val="28"/>
        </w:rPr>
      </w:pPr>
      <w:r>
        <w:rPr>
          <w:rFonts w:hint="eastAsia" w:ascii="Cambria" w:hAnsi="Cambria" w:cs="Cambria"/>
          <w:kern w:val="0"/>
          <w:sz w:val="28"/>
          <w:szCs w:val="28"/>
        </w:rPr>
        <w:t>确定所需的准则和方法，以确保这些过程的运行和控制有效；</w:t>
      </w:r>
    </w:p>
    <w:p>
      <w:pPr>
        <w:numPr>
          <w:ilvl w:val="0"/>
          <w:numId w:val="1"/>
        </w:numPr>
        <w:adjustRightInd w:val="0"/>
        <w:spacing w:line="500" w:lineRule="exact"/>
        <w:ind w:left="0" w:leftChars="0" w:firstLine="0" w:firstLineChars="0"/>
        <w:rPr>
          <w:rFonts w:hint="eastAsia" w:ascii="Cambria" w:hAnsi="Cambria" w:cs="Cambria"/>
          <w:kern w:val="0"/>
          <w:sz w:val="28"/>
          <w:szCs w:val="28"/>
        </w:rPr>
      </w:pPr>
      <w:r>
        <w:rPr>
          <w:rFonts w:hint="eastAsia" w:ascii="Cambria" w:hAnsi="Cambria" w:cs="Cambria"/>
          <w:kern w:val="0"/>
          <w:sz w:val="28"/>
          <w:szCs w:val="28"/>
        </w:rPr>
        <w:t>确保可以获得必要的资源和信息，以支持对这些过程的运行和监视； e)监视、测量（适用时）和分析这些过程，以了解过程运行的趋势及实现策划结果 的程度，并根据分析对过程采取必要的措施，以实现持续的改进；</w:t>
      </w:r>
    </w:p>
    <w:p>
      <w:pPr>
        <w:numPr>
          <w:numId w:val="0"/>
        </w:numPr>
        <w:adjustRightInd w:val="0"/>
        <w:spacing w:line="500" w:lineRule="exact"/>
        <w:ind w:leftChars="0"/>
        <w:rPr>
          <w:rFonts w:hint="eastAsia" w:ascii="Cambria" w:hAnsi="Cambria" w:cs="Cambria" w:eastAsiaTheme="minorEastAsia"/>
          <w:kern w:val="0"/>
          <w:sz w:val="28"/>
          <w:szCs w:val="28"/>
          <w:lang w:eastAsia="zh-CN"/>
        </w:rPr>
      </w:pPr>
      <w:r>
        <w:rPr>
          <w:rFonts w:hint="eastAsia" w:ascii="Cambria" w:hAnsi="Cambria" w:cs="Cambria"/>
          <w:kern w:val="0"/>
          <w:sz w:val="28"/>
          <w:szCs w:val="28"/>
        </w:rPr>
        <w:t>f)本公司确保对任何影响产品符合要求的外包过程加以识别，并实施控制。本公司涉及公司外包过程是产品运输服务过程</w:t>
      </w:r>
      <w:r>
        <w:rPr>
          <w:rFonts w:hint="eastAsia" w:ascii="Cambria" w:hAnsi="Cambria" w:cs="Cambria"/>
          <w:kern w:val="0"/>
          <w:sz w:val="28"/>
          <w:szCs w:val="28"/>
          <w:lang w:eastAsia="zh-CN"/>
        </w:rPr>
        <w:t>。</w:t>
      </w:r>
    </w:p>
    <w:p>
      <w:pPr>
        <w:widowControl/>
        <w:spacing w:line="500" w:lineRule="exact"/>
        <w:ind w:firstLine="560" w:firstLineChars="200"/>
        <w:jc w:val="left"/>
        <w:rPr>
          <w:rFonts w:ascii="Cambria" w:hAnsi="Cambria" w:cs="Cambria"/>
          <w:kern w:val="0"/>
          <w:sz w:val="28"/>
          <w:szCs w:val="28"/>
        </w:rPr>
      </w:pPr>
      <w:r>
        <w:rPr>
          <w:rFonts w:hint="eastAsia" w:ascii="Cambria" w:hAnsi="Cambria" w:cs="Cambria"/>
          <w:kern w:val="0"/>
          <w:sz w:val="28"/>
          <w:szCs w:val="28"/>
        </w:rPr>
        <w:t>公司质量目标为：</w:t>
      </w:r>
    </w:p>
    <w:p>
      <w:pPr>
        <w:spacing w:line="500" w:lineRule="exact"/>
        <w:ind w:firstLine="560" w:firstLineChars="200"/>
        <w:rPr>
          <w:rFonts w:ascii="Cambria" w:hAnsi="Cambria" w:cs="Cambria"/>
          <w:kern w:val="0"/>
          <w:sz w:val="28"/>
          <w:szCs w:val="28"/>
        </w:rPr>
      </w:pPr>
      <w:r>
        <w:rPr>
          <w:rFonts w:hint="eastAsia" w:ascii="Cambria" w:hAnsi="Cambria" w:cs="Cambria"/>
          <w:kern w:val="0"/>
          <w:sz w:val="28"/>
          <w:szCs w:val="28"/>
        </w:rPr>
        <w:t>a）产品一次校验合格率≥9</w:t>
      </w:r>
      <w:r>
        <w:rPr>
          <w:rFonts w:hint="eastAsia" w:ascii="Cambria" w:hAnsi="Cambria" w:cs="Cambria"/>
          <w:kern w:val="0"/>
          <w:sz w:val="28"/>
          <w:szCs w:val="28"/>
          <w:lang w:val="en-US" w:eastAsia="zh-CN"/>
        </w:rPr>
        <w:t>9</w:t>
      </w:r>
      <w:r>
        <w:rPr>
          <w:rFonts w:hint="eastAsia" w:ascii="Cambria" w:hAnsi="Cambria" w:cs="Cambria"/>
          <w:kern w:val="0"/>
          <w:sz w:val="28"/>
          <w:szCs w:val="28"/>
        </w:rPr>
        <w:t xml:space="preserve">% </w:t>
      </w:r>
    </w:p>
    <w:p>
      <w:pPr>
        <w:spacing w:line="500" w:lineRule="exact"/>
        <w:ind w:firstLine="560" w:firstLineChars="200"/>
        <w:rPr>
          <w:rFonts w:ascii="Cambria" w:hAnsi="Cambria" w:cs="Cambria"/>
          <w:kern w:val="0"/>
          <w:sz w:val="28"/>
          <w:szCs w:val="28"/>
        </w:rPr>
      </w:pPr>
      <w:r>
        <w:rPr>
          <w:rFonts w:hint="eastAsia" w:ascii="Cambria" w:hAnsi="Cambria" w:cs="Cambria"/>
          <w:kern w:val="0"/>
          <w:sz w:val="28"/>
          <w:szCs w:val="28"/>
        </w:rPr>
        <w:t>b）顾客满意度≥9</w:t>
      </w:r>
      <w:r>
        <w:rPr>
          <w:rFonts w:hint="eastAsia" w:ascii="Cambria" w:hAnsi="Cambria" w:cs="Cambria"/>
          <w:kern w:val="0"/>
          <w:sz w:val="28"/>
          <w:szCs w:val="28"/>
          <w:lang w:val="en-US" w:eastAsia="zh-CN"/>
        </w:rPr>
        <w:t>5</w:t>
      </w:r>
      <w:r>
        <w:rPr>
          <w:rFonts w:hint="eastAsia" w:ascii="Cambria" w:hAnsi="Cambria" w:cs="Cambria"/>
          <w:kern w:val="0"/>
          <w:sz w:val="28"/>
          <w:szCs w:val="28"/>
        </w:rPr>
        <w:t>％。</w:t>
      </w:r>
    </w:p>
    <w:p>
      <w:pPr>
        <w:autoSpaceDE w:val="0"/>
        <w:autoSpaceDN w:val="0"/>
        <w:adjustRightInd w:val="0"/>
        <w:spacing w:line="500" w:lineRule="exact"/>
        <w:jc w:val="left"/>
        <w:rPr>
          <w:rFonts w:ascii="黑体" w:eastAsia="黑体" w:cs="黑体"/>
          <w:kern w:val="0"/>
          <w:sz w:val="44"/>
          <w:szCs w:val="44"/>
        </w:rPr>
      </w:pPr>
      <w:r>
        <w:rPr>
          <w:rFonts w:hint="eastAsia" w:ascii="Cambria" w:hAnsi="Cambria" w:cs="Cambria"/>
          <w:kern w:val="0"/>
          <w:sz w:val="28"/>
          <w:szCs w:val="28"/>
        </w:rPr>
        <w:t>2.2.2 公司领导清楚的认识到如今市场竞争归根结底是人才的竞争，公司持续不断加大对职工进行产品质量教育和业务能力培训的力度。坚持培训与考核相结合，从公司发展和员工需要两方面，精心合理地安排培训内容，开展多层次、多形式、多渠道、差异化的培训，充实员工在内部管理、业务能力、综合素质等方面的知识。通过完善的培训体系，不仅提高了员工的业务能力，而且大大提升了员工的主人翁意识和对企业质量文化的理解。</w:t>
      </w:r>
    </w:p>
    <w:p>
      <w:pPr>
        <w:widowControl/>
        <w:jc w:val="left"/>
        <w:rPr>
          <w:rFonts w:ascii="Calibri" w:hAnsi="Calibri" w:eastAsia="宋体" w:cs="Times New Roman"/>
          <w:b/>
          <w:bCs/>
          <w:kern w:val="44"/>
          <w:sz w:val="44"/>
          <w:szCs w:val="44"/>
        </w:rPr>
      </w:pPr>
      <w:bookmarkStart w:id="10" w:name="_Toc488941491"/>
      <w:r>
        <w:br w:type="page"/>
      </w:r>
    </w:p>
    <w:p>
      <w:pPr>
        <w:pStyle w:val="3"/>
        <w:ind w:firstLine="2615" w:firstLineChars="592"/>
      </w:pPr>
      <w:r>
        <w:rPr>
          <w:rFonts w:hint="eastAsia"/>
        </w:rPr>
        <w:t>第三章</w:t>
      </w:r>
      <w:r>
        <w:t xml:space="preserve"> </w:t>
      </w:r>
      <w:r>
        <w:rPr>
          <w:rFonts w:hint="eastAsia"/>
        </w:rPr>
        <w:t>质量诚信</w:t>
      </w:r>
      <w:bookmarkEnd w:id="10"/>
    </w:p>
    <w:p>
      <w:pPr>
        <w:pStyle w:val="4"/>
        <w:spacing w:before="0" w:after="0" w:line="500" w:lineRule="exact"/>
      </w:pPr>
      <w:bookmarkStart w:id="11" w:name="_Toc488941492"/>
      <w:r>
        <w:t xml:space="preserve">3.1 </w:t>
      </w:r>
      <w:r>
        <w:rPr>
          <w:rFonts w:hint="eastAsia"/>
        </w:rPr>
        <w:t>质量诚信管理</w:t>
      </w:r>
      <w:bookmarkEnd w:id="11"/>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 xml:space="preserve">3.1.1 </w:t>
      </w:r>
      <w:r>
        <w:rPr>
          <w:rFonts w:hint="eastAsia" w:ascii="Cambria" w:hAnsi="Cambria" w:cs="Cambria"/>
          <w:kern w:val="0"/>
          <w:sz w:val="28"/>
          <w:szCs w:val="28"/>
        </w:rPr>
        <w:t>完善质量体系，加强质量管理</w:t>
      </w:r>
    </w:p>
    <w:p>
      <w:pPr>
        <w:autoSpaceDE w:val="0"/>
        <w:autoSpaceDN w:val="0"/>
        <w:adjustRightInd w:val="0"/>
        <w:spacing w:line="500" w:lineRule="exact"/>
        <w:ind w:firstLine="560" w:firstLineChars="200"/>
        <w:jc w:val="left"/>
        <w:rPr>
          <w:rFonts w:ascii="Cambria" w:hAnsi="Cambria" w:cs="Cambria"/>
          <w:kern w:val="0"/>
          <w:sz w:val="28"/>
          <w:szCs w:val="28"/>
        </w:rPr>
      </w:pPr>
      <w:r>
        <w:rPr>
          <w:rFonts w:hint="eastAsia" w:ascii="Cambria" w:hAnsi="Cambria" w:cs="Cambria"/>
          <w:kern w:val="0"/>
          <w:sz w:val="28"/>
          <w:szCs w:val="28"/>
        </w:rPr>
        <w:t>公司成立以来，公司始终坚持以顾客为关注焦点，持续改进质量管理工作，不断完善质量管理体系，通过消化国家标准、浙江制造标准，优化生产流程与工作流程，建立起了比较完善质量管理网络。质量管理体系、环境管理体系、职业健康安全管理体系等多体系在企业内部的高效运行，同时，导入卓越绩效管理模式，这一切，在很大程度上促进了工作质量和产品质量的提高。</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 xml:space="preserve">3.1.2 </w:t>
      </w:r>
      <w:r>
        <w:rPr>
          <w:rFonts w:hint="eastAsia" w:ascii="Cambria" w:hAnsi="Cambria" w:cs="Cambria"/>
          <w:kern w:val="0"/>
          <w:sz w:val="28"/>
          <w:szCs w:val="28"/>
        </w:rPr>
        <w:t>严密节点控制，重视过程管理</w:t>
      </w:r>
    </w:p>
    <w:p>
      <w:pPr>
        <w:autoSpaceDE w:val="0"/>
        <w:autoSpaceDN w:val="0"/>
        <w:adjustRightInd w:val="0"/>
        <w:spacing w:line="500" w:lineRule="exact"/>
        <w:ind w:firstLine="560" w:firstLineChars="200"/>
        <w:jc w:val="left"/>
        <w:rPr>
          <w:rFonts w:ascii="Cambria" w:hAnsi="Cambria" w:cs="Cambria"/>
          <w:kern w:val="0"/>
          <w:sz w:val="28"/>
          <w:szCs w:val="28"/>
        </w:rPr>
      </w:pPr>
      <w:r>
        <w:rPr>
          <w:rFonts w:hint="eastAsia" w:ascii="Cambria" w:hAnsi="Cambria" w:cs="Cambria"/>
          <w:kern w:val="0"/>
          <w:sz w:val="28"/>
          <w:szCs w:val="28"/>
        </w:rPr>
        <w:t>公司按照</w:t>
      </w:r>
      <w:r>
        <w:rPr>
          <w:rFonts w:hint="eastAsia" w:ascii="Cambria" w:hAnsi="Cambria" w:cs="Cambria"/>
          <w:kern w:val="0"/>
          <w:sz w:val="28"/>
          <w:szCs w:val="28"/>
          <w:lang w:eastAsia="zh-CN"/>
        </w:rPr>
        <w:t>胶制品</w:t>
      </w:r>
      <w:r>
        <w:rPr>
          <w:rFonts w:hint="eastAsia" w:ascii="Cambria" w:hAnsi="Cambria" w:cs="Cambria"/>
          <w:kern w:val="0"/>
          <w:sz w:val="28"/>
          <w:szCs w:val="28"/>
        </w:rPr>
        <w:t>标准要求实现检测项目全覆盖，生产过程层层把关。采取定岗定责、过程检查、质量考核、责任追究、质量追溯、数据统计分析等一系列行之有效的方法，做到关键工序重点控制、普通工序规范操作，通过对生产过程的全面控制和对关键节点的有效监督，提高了工作质量，保证了产品质量。</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 xml:space="preserve">3.1.3 </w:t>
      </w:r>
      <w:r>
        <w:rPr>
          <w:rFonts w:hint="eastAsia" w:ascii="Cambria" w:hAnsi="Cambria" w:cs="Cambria"/>
          <w:kern w:val="0"/>
          <w:sz w:val="28"/>
          <w:szCs w:val="28"/>
        </w:rPr>
        <w:t>建立监督机制，执行责任管理</w:t>
      </w:r>
    </w:p>
    <w:p>
      <w:pPr>
        <w:autoSpaceDE w:val="0"/>
        <w:autoSpaceDN w:val="0"/>
        <w:adjustRightInd w:val="0"/>
        <w:spacing w:line="500" w:lineRule="exact"/>
        <w:ind w:firstLine="420" w:firstLineChars="150"/>
        <w:jc w:val="left"/>
        <w:rPr>
          <w:rFonts w:ascii="Cambria" w:hAnsi="Cambria" w:cs="Cambria"/>
          <w:kern w:val="0"/>
          <w:sz w:val="28"/>
          <w:szCs w:val="28"/>
        </w:rPr>
      </w:pPr>
      <w:r>
        <w:rPr>
          <w:rFonts w:hint="eastAsia" w:ascii="Cambria" w:hAnsi="Cambria" w:cs="Cambria"/>
          <w:kern w:val="0"/>
          <w:sz w:val="28"/>
          <w:szCs w:val="28"/>
        </w:rPr>
        <w:t>公司制定质量管理考评管理制度，对各部门进行定期监督检查，鼓励责任部门和管理人员对体系运作、监督、客诉出现的问题进行快速反应、积极整改，彻底有效地执行纠正措施，避免出现质量、客诉问题后不纠正不改进的现象。</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 xml:space="preserve">3.1.4 </w:t>
      </w:r>
      <w:r>
        <w:rPr>
          <w:rFonts w:hint="eastAsia" w:ascii="Cambria" w:hAnsi="Cambria" w:cs="Cambria"/>
          <w:kern w:val="0"/>
          <w:sz w:val="28"/>
          <w:szCs w:val="28"/>
        </w:rPr>
        <w:t>鼓励全员参与，实现质量改善</w:t>
      </w:r>
    </w:p>
    <w:p>
      <w:pPr>
        <w:autoSpaceDE w:val="0"/>
        <w:autoSpaceDN w:val="0"/>
        <w:adjustRightInd w:val="0"/>
        <w:spacing w:line="500" w:lineRule="exact"/>
        <w:ind w:firstLine="560" w:firstLineChars="200"/>
        <w:jc w:val="left"/>
        <w:rPr>
          <w:rFonts w:ascii="Cambria" w:hAnsi="Cambria" w:cs="Cambria"/>
          <w:kern w:val="0"/>
          <w:sz w:val="28"/>
          <w:szCs w:val="28"/>
        </w:rPr>
      </w:pPr>
      <w:r>
        <w:rPr>
          <w:rFonts w:hint="eastAsia" w:ascii="Cambria" w:hAnsi="Cambria" w:cs="Cambria"/>
          <w:kern w:val="0"/>
          <w:sz w:val="28"/>
          <w:szCs w:val="28"/>
        </w:rPr>
        <w:t>公司重视质量文化建设，引导全员参与质量管理，通过不断深入开展合理化提案、日常质量改善、</w:t>
      </w:r>
      <w:r>
        <w:rPr>
          <w:rFonts w:ascii="Cambria" w:hAnsi="Cambria" w:cs="Cambria"/>
          <w:kern w:val="0"/>
          <w:sz w:val="28"/>
          <w:szCs w:val="28"/>
        </w:rPr>
        <w:t>技术革新</w:t>
      </w:r>
      <w:r>
        <w:rPr>
          <w:rFonts w:hint="eastAsia" w:ascii="Cambria" w:hAnsi="Cambria" w:cs="Cambria"/>
          <w:kern w:val="0"/>
          <w:sz w:val="28"/>
          <w:szCs w:val="28"/>
        </w:rPr>
        <w:t>等措施，使广大员工充分参与到质量改善的每一个环节，提升产品质量、分享改善成果。</w:t>
      </w:r>
    </w:p>
    <w:p>
      <w:pPr>
        <w:autoSpaceDE w:val="0"/>
        <w:autoSpaceDN w:val="0"/>
        <w:adjustRightInd w:val="0"/>
        <w:spacing w:line="500" w:lineRule="exact"/>
        <w:jc w:val="left"/>
        <w:rPr>
          <w:rFonts w:ascii="Cambria" w:hAnsi="Cambria" w:cs="Cambria"/>
          <w:kern w:val="0"/>
          <w:sz w:val="28"/>
          <w:szCs w:val="28"/>
        </w:rPr>
      </w:pPr>
      <w:r>
        <w:rPr>
          <w:rFonts w:ascii="Cambria" w:hAnsi="Cambria" w:cs="Cambria"/>
          <w:kern w:val="0"/>
          <w:sz w:val="28"/>
          <w:szCs w:val="28"/>
        </w:rPr>
        <w:t xml:space="preserve">3.1.5 </w:t>
      </w:r>
      <w:r>
        <w:rPr>
          <w:rFonts w:hint="eastAsia" w:ascii="Cambria" w:hAnsi="Cambria" w:cs="Cambria"/>
          <w:kern w:val="0"/>
          <w:sz w:val="28"/>
          <w:szCs w:val="28"/>
        </w:rPr>
        <w:t>升级信息传递，强化指标监控</w:t>
      </w:r>
    </w:p>
    <w:p>
      <w:pPr>
        <w:autoSpaceDE w:val="0"/>
        <w:autoSpaceDN w:val="0"/>
        <w:adjustRightInd w:val="0"/>
        <w:spacing w:line="500" w:lineRule="exact"/>
        <w:ind w:firstLine="560" w:firstLineChars="200"/>
        <w:jc w:val="left"/>
        <w:rPr>
          <w:rFonts w:ascii="宋体" w:hAnsi="Times New Roman" w:cs="宋体"/>
          <w:kern w:val="0"/>
          <w:sz w:val="28"/>
          <w:szCs w:val="28"/>
        </w:rPr>
      </w:pPr>
      <w:r>
        <w:rPr>
          <w:rFonts w:hint="eastAsia" w:ascii="Cambria" w:hAnsi="Cambria" w:cs="Cambria"/>
          <w:kern w:val="0"/>
          <w:sz w:val="28"/>
          <w:szCs w:val="28"/>
        </w:rPr>
        <w:t>公司在质量方针要求的前提下，每年度对下一年度的质量目标进行策划，并将总目标层层分解至各职能部门，各部门对受控目标任务进行分解、统计、分析、改进，以确保公司总目标的实现。为提高质量信息传递的准确性和及时性，公司升级了质量信息化系统。</w:t>
      </w:r>
    </w:p>
    <w:p>
      <w:pPr>
        <w:pStyle w:val="4"/>
        <w:spacing w:before="0" w:after="0" w:line="500" w:lineRule="exact"/>
      </w:pPr>
      <w:bookmarkStart w:id="12" w:name="_Toc488941493"/>
    </w:p>
    <w:p>
      <w:pPr>
        <w:pStyle w:val="4"/>
        <w:spacing w:before="0" w:after="0" w:line="500" w:lineRule="exact"/>
      </w:pPr>
      <w:r>
        <w:t xml:space="preserve">3.2 </w:t>
      </w:r>
      <w:r>
        <w:rPr>
          <w:rFonts w:hint="eastAsia"/>
        </w:rPr>
        <w:t>质量文化建设</w:t>
      </w:r>
      <w:bookmarkEnd w:id="12"/>
    </w:p>
    <w:p>
      <w:pPr>
        <w:autoSpaceDE w:val="0"/>
        <w:autoSpaceDN w:val="0"/>
        <w:adjustRightInd w:val="0"/>
        <w:spacing w:line="500" w:lineRule="exact"/>
        <w:jc w:val="left"/>
        <w:rPr>
          <w:rFonts w:ascii="宋体" w:hAnsi="Times New Roman" w:cs="宋体"/>
          <w:kern w:val="0"/>
          <w:sz w:val="28"/>
          <w:szCs w:val="28"/>
        </w:rPr>
      </w:pPr>
      <w:r>
        <w:rPr>
          <w:rFonts w:ascii="Times New Roman" w:hAnsi="Times New Roman"/>
          <w:kern w:val="0"/>
          <w:sz w:val="28"/>
          <w:szCs w:val="28"/>
        </w:rPr>
        <w:t xml:space="preserve">3.2.1 </w:t>
      </w:r>
      <w:r>
        <w:rPr>
          <w:rFonts w:hint="eastAsia" w:ascii="宋体" w:hAnsi="Times New Roman" w:cs="宋体"/>
          <w:kern w:val="0"/>
          <w:sz w:val="28"/>
          <w:szCs w:val="28"/>
        </w:rPr>
        <w:t>诚信教育</w:t>
      </w:r>
    </w:p>
    <w:p>
      <w:pPr>
        <w:autoSpaceDE w:val="0"/>
        <w:autoSpaceDN w:val="0"/>
        <w:adjustRightInd w:val="0"/>
        <w:spacing w:line="500" w:lineRule="exact"/>
        <w:ind w:firstLine="560" w:firstLineChars="200"/>
        <w:jc w:val="left"/>
        <w:rPr>
          <w:rFonts w:ascii="宋体" w:cs="宋体"/>
          <w:kern w:val="0"/>
          <w:sz w:val="28"/>
          <w:szCs w:val="28"/>
        </w:rPr>
      </w:pPr>
      <w:r>
        <w:rPr>
          <w:rFonts w:hint="eastAsia" w:ascii="宋体" w:hAnsi="Times New Roman" w:cs="宋体"/>
          <w:kern w:val="0"/>
          <w:sz w:val="28"/>
          <w:szCs w:val="28"/>
        </w:rPr>
        <w:t>公司通过《人力资源控制程序》，对质量诚信教育制</w:t>
      </w:r>
      <w:r>
        <w:rPr>
          <w:rFonts w:hint="eastAsia" w:ascii="宋体" w:cs="宋体"/>
          <w:kern w:val="0"/>
          <w:sz w:val="28"/>
          <w:szCs w:val="28"/>
        </w:rPr>
        <w:t>定培训方案，通过培训评价对培训效果进行验证，在全公司范围内推广和宣传质量诚信的精神。对包括企业产品研发、生产、采购、销售、服务等所有</w:t>
      </w:r>
      <w:r>
        <w:rPr>
          <w:rFonts w:hint="eastAsia" w:ascii="宋体" w:hAnsi="宋体" w:cs="宋体"/>
          <w:kern w:val="0"/>
          <w:sz w:val="28"/>
          <w:szCs w:val="28"/>
        </w:rPr>
        <w:t>产品领域的质量控制、企业诚信文化的建设、宣传及活动组织、环</w:t>
      </w:r>
      <w:r>
        <w:rPr>
          <w:rFonts w:hint="eastAsia" w:ascii="宋体" w:cs="宋体"/>
          <w:kern w:val="0"/>
          <w:sz w:val="28"/>
          <w:szCs w:val="28"/>
        </w:rPr>
        <w:t>境与职业安全健康等方面进行系统培训。</w:t>
      </w:r>
    </w:p>
    <w:p>
      <w:pPr>
        <w:autoSpaceDE w:val="0"/>
        <w:autoSpaceDN w:val="0"/>
        <w:adjustRightInd w:val="0"/>
        <w:spacing w:line="500" w:lineRule="exact"/>
        <w:ind w:firstLine="560" w:firstLineChars="200"/>
        <w:jc w:val="left"/>
        <w:rPr>
          <w:rFonts w:ascii="宋体" w:cs="宋体"/>
          <w:kern w:val="0"/>
          <w:sz w:val="28"/>
          <w:szCs w:val="28"/>
        </w:rPr>
      </w:pPr>
      <w:r>
        <w:rPr>
          <w:rFonts w:ascii="宋体" w:cs="宋体"/>
          <w:kern w:val="0"/>
          <w:sz w:val="28"/>
          <w:szCs w:val="28"/>
        </w:rPr>
        <w:t xml:space="preserve">3.2.2 </w:t>
      </w:r>
      <w:r>
        <w:rPr>
          <w:rFonts w:hint="eastAsia" w:ascii="宋体" w:cs="宋体"/>
          <w:kern w:val="0"/>
          <w:sz w:val="28"/>
          <w:szCs w:val="28"/>
        </w:rPr>
        <w:t>诚信自律</w:t>
      </w:r>
    </w:p>
    <w:p>
      <w:pPr>
        <w:autoSpaceDE w:val="0"/>
        <w:autoSpaceDN w:val="0"/>
        <w:adjustRightInd w:val="0"/>
        <w:spacing w:line="500" w:lineRule="exact"/>
        <w:ind w:firstLine="560" w:firstLineChars="200"/>
        <w:jc w:val="left"/>
        <w:rPr>
          <w:rFonts w:ascii="宋体" w:cs="宋体"/>
          <w:kern w:val="0"/>
          <w:sz w:val="28"/>
          <w:szCs w:val="28"/>
        </w:rPr>
      </w:pPr>
      <w:r>
        <w:rPr>
          <w:rFonts w:hint="eastAsia" w:ascii="宋体" w:cs="宋体"/>
          <w:kern w:val="0"/>
          <w:sz w:val="28"/>
          <w:szCs w:val="28"/>
        </w:rPr>
        <w:t>公司通过了ISO9001质量管理体系认证。在品牌知名度不断提升的同时，公司始终将企业质量诚信建设视为重要的一环，通过树立先进的企业价值观和正确的经营理念，守法经营，自觉接受有关部门的监督管理。</w:t>
      </w:r>
    </w:p>
    <w:p>
      <w:pPr>
        <w:autoSpaceDE w:val="0"/>
        <w:autoSpaceDN w:val="0"/>
        <w:adjustRightInd w:val="0"/>
        <w:spacing w:line="500" w:lineRule="exact"/>
        <w:jc w:val="left"/>
        <w:rPr>
          <w:rFonts w:ascii="宋体" w:cs="宋体"/>
          <w:kern w:val="0"/>
          <w:sz w:val="28"/>
          <w:szCs w:val="28"/>
        </w:rPr>
      </w:pPr>
      <w:r>
        <w:rPr>
          <w:rFonts w:ascii="ËÎÌå" w:hAnsi="ËÎÌå" w:cs="ËÎÌå"/>
          <w:kern w:val="0"/>
          <w:sz w:val="28"/>
          <w:szCs w:val="28"/>
        </w:rPr>
        <w:t xml:space="preserve">3.2.3 </w:t>
      </w:r>
      <w:r>
        <w:rPr>
          <w:rFonts w:hint="eastAsia" w:ascii="宋体" w:cs="宋体"/>
          <w:kern w:val="0"/>
          <w:sz w:val="28"/>
          <w:szCs w:val="28"/>
        </w:rPr>
        <w:t>企业文化</w:t>
      </w:r>
    </w:p>
    <w:p>
      <w:pPr>
        <w:rPr>
          <w:rFonts w:hint="eastAsia" w:ascii="宋体" w:cs="宋体"/>
          <w:kern w:val="0"/>
          <w:sz w:val="28"/>
          <w:szCs w:val="28"/>
        </w:rPr>
      </w:pPr>
      <w:r>
        <w:rPr>
          <w:rFonts w:ascii="宋体" w:cs="宋体"/>
          <w:kern w:val="0"/>
          <w:sz w:val="28"/>
          <w:szCs w:val="28"/>
        </w:rPr>
        <w:t>一个真正有生命的企业是因为有着重厚的质量基础作保证，一个企业的质量形象是靠每一位员工精心打造出来的。质量是生产过程的积累，只有生产过程中做到层层把关，点点控制，所生产的产品才有可能保证质量，成为人们心目中信的过的产品</w:t>
      </w:r>
      <w:r>
        <w:rPr>
          <w:rFonts w:hint="eastAsia" w:ascii="宋体" w:cs="宋体"/>
          <w:kern w:val="0"/>
          <w:sz w:val="28"/>
          <w:szCs w:val="28"/>
        </w:rPr>
        <w:t>。</w:t>
      </w:r>
      <w:r>
        <w:rPr>
          <w:rFonts w:ascii="宋体" w:cs="宋体"/>
          <w:kern w:val="0"/>
          <w:sz w:val="28"/>
          <w:szCs w:val="28"/>
        </w:rPr>
        <w:t>为切实营造一个良好的质量文化氛围，公司领导积极倡导，通过员工主动参与、潜移默化的方式沟通职工的思想，从而产生对企业质量目标、质量观念、质量行为规范的“认同感”</w:t>
      </w:r>
      <w:r>
        <w:rPr>
          <w:rFonts w:hint="eastAsia" w:ascii="宋体" w:cs="宋体"/>
          <w:kern w:val="0"/>
          <w:sz w:val="28"/>
          <w:szCs w:val="28"/>
        </w:rPr>
        <w:t>，树立“专注专业、目标集聚、品质第一、持续创新</w:t>
      </w:r>
    </w:p>
    <w:p>
      <w:pPr>
        <w:spacing w:line="500" w:lineRule="exact"/>
        <w:rPr>
          <w:rFonts w:ascii="宋体" w:cs="宋体"/>
          <w:kern w:val="0"/>
          <w:sz w:val="28"/>
          <w:szCs w:val="28"/>
        </w:rPr>
      </w:pPr>
      <w:r>
        <w:rPr>
          <w:rFonts w:hint="eastAsia" w:ascii="宋体" w:cs="宋体"/>
          <w:kern w:val="0"/>
          <w:sz w:val="28"/>
          <w:szCs w:val="28"/>
        </w:rPr>
        <w:t>”的理念</w:t>
      </w:r>
      <w:r>
        <w:rPr>
          <w:rFonts w:ascii="宋体" w:cs="宋体"/>
          <w:kern w:val="0"/>
          <w:sz w:val="28"/>
          <w:szCs w:val="28"/>
        </w:rPr>
        <w:t>。在质量文化所形成的氛围中，为实现企业的质量改进目标而努力工作，在自身技能提升的同时也有力促进了质量文化建设。</w:t>
      </w:r>
    </w:p>
    <w:p>
      <w:pPr>
        <w:autoSpaceDE w:val="0"/>
        <w:autoSpaceDN w:val="0"/>
        <w:adjustRightInd w:val="0"/>
        <w:spacing w:line="500" w:lineRule="exact"/>
        <w:ind w:firstLine="560" w:firstLineChars="200"/>
        <w:jc w:val="left"/>
        <w:rPr>
          <w:rFonts w:ascii="宋体" w:cs="宋体"/>
          <w:kern w:val="0"/>
          <w:sz w:val="28"/>
          <w:szCs w:val="28"/>
        </w:rPr>
      </w:pPr>
      <w:r>
        <w:rPr>
          <w:rFonts w:hint="eastAsia" w:ascii="宋体" w:cs="宋体"/>
          <w:kern w:val="0"/>
          <w:sz w:val="28"/>
          <w:szCs w:val="28"/>
        </w:rPr>
        <w:t>公司通过提高广大员工诚实守信的道德素质，建设了一支讲诚信、业务精、作风硬的高素质员工队伍。公司始终以遵章守法为前提，以消费者需求为中心，以优质服务的手段开展生产经营活动，使诚实守信渗透到企业经营的各个环节。</w:t>
      </w:r>
    </w:p>
    <w:p>
      <w:pPr>
        <w:widowControl/>
        <w:jc w:val="left"/>
        <w:rPr>
          <w:rFonts w:ascii="Calibri" w:hAnsi="Calibri" w:eastAsia="宋体" w:cs="Times New Roman"/>
          <w:b/>
          <w:bCs/>
          <w:kern w:val="44"/>
          <w:sz w:val="44"/>
          <w:szCs w:val="44"/>
        </w:rPr>
      </w:pPr>
      <w:bookmarkStart w:id="13" w:name="_Toc488941494"/>
      <w:r>
        <w:br w:type="page"/>
      </w:r>
    </w:p>
    <w:p>
      <w:pPr>
        <w:pStyle w:val="3"/>
        <w:spacing w:before="0" w:after="0" w:line="500" w:lineRule="exact"/>
        <w:ind w:firstLine="2399" w:firstLineChars="543"/>
      </w:pPr>
      <w:r>
        <w:rPr>
          <w:rFonts w:hint="eastAsia"/>
        </w:rPr>
        <w:t>第四章</w:t>
      </w:r>
      <w:r>
        <w:t xml:space="preserve"> </w:t>
      </w:r>
      <w:r>
        <w:rPr>
          <w:rFonts w:hint="eastAsia"/>
        </w:rPr>
        <w:t>质量基础</w:t>
      </w:r>
      <w:bookmarkEnd w:id="13"/>
    </w:p>
    <w:p/>
    <w:p>
      <w:pPr>
        <w:pStyle w:val="4"/>
        <w:spacing w:before="0" w:after="0" w:line="500" w:lineRule="exact"/>
        <w:rPr>
          <w:rFonts w:ascii="宋体" w:hAnsi="Calibri" w:cs="宋体"/>
          <w:bCs w:val="0"/>
          <w:kern w:val="0"/>
          <w:sz w:val="28"/>
          <w:szCs w:val="28"/>
        </w:rPr>
      </w:pPr>
      <w:bookmarkStart w:id="14" w:name="_Toc488941495"/>
      <w:r>
        <w:t>4</w:t>
      </w:r>
      <w:r>
        <w:rPr>
          <w:rFonts w:ascii="宋体" w:hAnsi="Calibri" w:cs="宋体"/>
          <w:bCs w:val="0"/>
          <w:kern w:val="0"/>
          <w:sz w:val="28"/>
          <w:szCs w:val="28"/>
        </w:rPr>
        <w:t xml:space="preserve">.1 </w:t>
      </w:r>
      <w:bookmarkEnd w:id="14"/>
      <w:r>
        <w:rPr>
          <w:rFonts w:hint="eastAsia" w:ascii="宋体" w:hAnsi="Calibri" w:cs="宋体"/>
          <w:bCs w:val="0"/>
          <w:kern w:val="0"/>
          <w:sz w:val="28"/>
          <w:szCs w:val="28"/>
        </w:rPr>
        <w:t>产品标准、专利、创新项目</w:t>
      </w:r>
    </w:p>
    <w:p>
      <w:pPr>
        <w:jc w:val="center"/>
        <w:rPr>
          <w:b/>
          <w:sz w:val="30"/>
          <w:szCs w:val="30"/>
        </w:rPr>
      </w:pPr>
      <w:r>
        <w:rPr>
          <w:rFonts w:hint="eastAsia" w:ascii="宋体" w:hAnsi="Calibri" w:eastAsia="宋体" w:cs="宋体"/>
          <w:kern w:val="0"/>
          <w:sz w:val="28"/>
          <w:szCs w:val="28"/>
        </w:rPr>
        <w:t>公司依托研究开发中心创新平台，对技术创新过程进行监控，组织评估创新技术，识别创新点，通过不断技术创新，</w:t>
      </w:r>
      <w:bookmarkStart w:id="15" w:name="_Toc488941496"/>
      <w:r>
        <w:rPr>
          <w:rFonts w:hint="eastAsia" w:ascii="宋体" w:hAnsi="Calibri" w:eastAsia="宋体" w:cs="宋体"/>
          <w:kern w:val="0"/>
          <w:sz w:val="28"/>
          <w:szCs w:val="28"/>
        </w:rPr>
        <w:t>获得授权专利</w:t>
      </w:r>
      <w:r>
        <w:rPr>
          <w:rFonts w:hint="eastAsia" w:ascii="宋体" w:hAnsi="Calibri" w:eastAsia="宋体" w:cs="宋体"/>
          <w:kern w:val="0"/>
          <w:sz w:val="28"/>
          <w:szCs w:val="28"/>
          <w:lang w:val="en-US" w:eastAsia="zh-CN"/>
        </w:rPr>
        <w:t>9</w:t>
      </w:r>
      <w:r>
        <w:rPr>
          <w:rFonts w:hint="eastAsia" w:ascii="宋体" w:hAnsi="Calibri" w:eastAsia="宋体" w:cs="宋体"/>
          <w:kern w:val="0"/>
          <w:sz w:val="28"/>
          <w:szCs w:val="28"/>
        </w:rPr>
        <w:t>项。</w:t>
      </w:r>
      <w:r>
        <w:rPr>
          <w:rFonts w:hint="eastAsia"/>
          <w:b/>
          <w:sz w:val="30"/>
          <w:szCs w:val="30"/>
        </w:rPr>
        <w:t>相关知识产权清单</w:t>
      </w:r>
    </w:p>
    <w:tbl>
      <w:tblPr>
        <w:tblStyle w:val="12"/>
        <w:tblW w:w="9265" w:type="dxa"/>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826"/>
        <w:gridCol w:w="1709"/>
        <w:gridCol w:w="2280"/>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vAlign w:val="center"/>
          </w:tcPr>
          <w:p>
            <w:pPr>
              <w:jc w:val="center"/>
              <w:rPr>
                <w:b/>
                <w:bCs/>
                <w:kern w:val="0"/>
                <w:sz w:val="24"/>
              </w:rPr>
            </w:pPr>
            <w:r>
              <w:rPr>
                <w:rFonts w:hint="eastAsia"/>
                <w:b/>
                <w:bCs/>
                <w:kern w:val="0"/>
                <w:sz w:val="24"/>
              </w:rPr>
              <w:t>序号</w:t>
            </w:r>
          </w:p>
        </w:tc>
        <w:tc>
          <w:tcPr>
            <w:tcW w:w="2826" w:type="dxa"/>
            <w:vAlign w:val="center"/>
          </w:tcPr>
          <w:p>
            <w:pPr>
              <w:jc w:val="center"/>
              <w:rPr>
                <w:b/>
                <w:bCs/>
                <w:kern w:val="0"/>
                <w:sz w:val="24"/>
              </w:rPr>
            </w:pPr>
            <w:r>
              <w:rPr>
                <w:rFonts w:hint="eastAsia"/>
                <w:b/>
                <w:bCs/>
                <w:kern w:val="0"/>
                <w:sz w:val="24"/>
              </w:rPr>
              <w:t>专利名称</w:t>
            </w:r>
          </w:p>
        </w:tc>
        <w:tc>
          <w:tcPr>
            <w:tcW w:w="1709" w:type="dxa"/>
            <w:vAlign w:val="center"/>
          </w:tcPr>
          <w:p>
            <w:pPr>
              <w:jc w:val="center"/>
              <w:rPr>
                <w:b/>
                <w:bCs/>
                <w:kern w:val="0"/>
                <w:sz w:val="24"/>
              </w:rPr>
            </w:pPr>
            <w:r>
              <w:rPr>
                <w:rFonts w:hint="eastAsia"/>
                <w:b/>
                <w:bCs/>
                <w:kern w:val="0"/>
                <w:sz w:val="24"/>
              </w:rPr>
              <w:t>专利类型</w:t>
            </w:r>
          </w:p>
        </w:tc>
        <w:tc>
          <w:tcPr>
            <w:tcW w:w="2280" w:type="dxa"/>
            <w:vAlign w:val="center"/>
          </w:tcPr>
          <w:p>
            <w:pPr>
              <w:jc w:val="center"/>
              <w:rPr>
                <w:b/>
                <w:bCs/>
                <w:kern w:val="0"/>
                <w:sz w:val="24"/>
              </w:rPr>
            </w:pPr>
            <w:r>
              <w:rPr>
                <w:rFonts w:hint="eastAsia"/>
                <w:b/>
                <w:bCs/>
                <w:kern w:val="0"/>
                <w:sz w:val="24"/>
              </w:rPr>
              <w:t>专利授权号</w:t>
            </w:r>
          </w:p>
        </w:tc>
        <w:tc>
          <w:tcPr>
            <w:tcW w:w="1585" w:type="dxa"/>
            <w:vAlign w:val="center"/>
          </w:tcPr>
          <w:p>
            <w:pPr>
              <w:jc w:val="center"/>
              <w:rPr>
                <w:b/>
                <w:bCs/>
                <w:kern w:val="0"/>
                <w:sz w:val="24"/>
              </w:rPr>
            </w:pPr>
            <w:r>
              <w:rPr>
                <w:rFonts w:hint="eastAsia"/>
                <w:b/>
                <w:bCs/>
                <w:kern w:val="0"/>
                <w:sz w:val="24"/>
              </w:rPr>
              <w:t>授权时间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5" w:type="dxa"/>
            <w:vAlign w:val="center"/>
          </w:tcPr>
          <w:p>
            <w:pPr>
              <w:jc w:val="center"/>
              <w:rPr>
                <w:kern w:val="0"/>
                <w:sz w:val="24"/>
              </w:rPr>
            </w:pPr>
            <w:r>
              <w:rPr>
                <w:rFonts w:hint="eastAsia" w:asciiTheme="minorEastAsia" w:hAnsiTheme="minorEastAsia" w:cstheme="minorEastAsia"/>
                <w:iCs/>
                <w:sz w:val="24"/>
              </w:rPr>
              <w:t>1</w:t>
            </w:r>
          </w:p>
        </w:tc>
        <w:tc>
          <w:tcPr>
            <w:tcW w:w="2826" w:type="dxa"/>
            <w:vAlign w:val="center"/>
          </w:tcPr>
          <w:p>
            <w:pPr>
              <w:jc w:val="center"/>
              <w:rPr>
                <w:kern w:val="0"/>
                <w:sz w:val="24"/>
              </w:rPr>
            </w:pPr>
            <w:r>
              <w:rPr>
                <w:rFonts w:ascii="微软雅黑" w:hAnsi="微软雅黑" w:eastAsia="微软雅黑" w:cs="微软雅黑"/>
                <w:i w:val="0"/>
                <w:iCs w:val="0"/>
                <w:caps w:val="0"/>
                <w:color w:val="333333"/>
                <w:spacing w:val="0"/>
                <w:sz w:val="21"/>
                <w:szCs w:val="21"/>
                <w:shd w:val="clear" w:fill="FFFFFF"/>
              </w:rPr>
              <w:t>一种涂布机</w:t>
            </w:r>
          </w:p>
        </w:tc>
        <w:tc>
          <w:tcPr>
            <w:tcW w:w="1709" w:type="dxa"/>
            <w:vAlign w:val="center"/>
          </w:tcPr>
          <w:p>
            <w:pPr>
              <w:jc w:val="center"/>
              <w:rPr>
                <w:rFonts w:hint="eastAsia" w:asciiTheme="minorEastAsia" w:hAnsiTheme="minorEastAsia" w:eastAsiaTheme="minorEastAsia" w:cstheme="minorEastAsia"/>
                <w:iCs/>
                <w:sz w:val="24"/>
                <w:lang w:val="en-US" w:eastAsia="zh-CN"/>
              </w:rPr>
            </w:pPr>
            <w:r>
              <w:rPr>
                <w:rFonts w:hint="eastAsia" w:asciiTheme="minorEastAsia" w:hAnsiTheme="minorEastAsia" w:cstheme="minorEastAsia"/>
                <w:iCs/>
                <w:sz w:val="24"/>
                <w:lang w:val="en-US" w:eastAsia="zh-CN"/>
              </w:rPr>
              <w:t>实用新型</w:t>
            </w:r>
          </w:p>
        </w:tc>
        <w:tc>
          <w:tcPr>
            <w:tcW w:w="2280"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rPr>
              <w:t xml:space="preserve">ZL202020368907.4  </w:t>
            </w:r>
          </w:p>
        </w:tc>
        <w:tc>
          <w:tcPr>
            <w:tcW w:w="1585" w:type="dxa"/>
            <w:vAlign w:val="center"/>
          </w:tcPr>
          <w:p>
            <w:pPr>
              <w:jc w:val="center"/>
              <w:rPr>
                <w:rFonts w:hint="default" w:asciiTheme="minorEastAsia" w:hAnsiTheme="minorEastAsia" w:eastAsiaTheme="minorEastAsia" w:cstheme="minorEastAsia"/>
                <w:iCs/>
                <w:sz w:val="24"/>
                <w:lang w:val="en-US" w:eastAsia="zh-CN"/>
              </w:rPr>
            </w:pPr>
            <w:r>
              <w:rPr>
                <w:rFonts w:hint="eastAsia" w:asciiTheme="minorEastAsia" w:hAnsiTheme="minorEastAsia" w:cstheme="minorEastAsia"/>
                <w:iCs/>
                <w:sz w:val="24"/>
                <w:lang w:val="en-US" w:eastAsia="zh-CN"/>
              </w:rPr>
              <w:t>2020.11.3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5" w:type="dxa"/>
            <w:vAlign w:val="center"/>
          </w:tcPr>
          <w:p>
            <w:pPr>
              <w:jc w:val="center"/>
              <w:rPr>
                <w:kern w:val="0"/>
                <w:sz w:val="24"/>
              </w:rPr>
            </w:pPr>
            <w:r>
              <w:rPr>
                <w:kern w:val="0"/>
                <w:sz w:val="24"/>
              </w:rPr>
              <w:t>2</w:t>
            </w:r>
          </w:p>
        </w:tc>
        <w:tc>
          <w:tcPr>
            <w:tcW w:w="2826" w:type="dxa"/>
            <w:vAlign w:val="center"/>
          </w:tcPr>
          <w:p>
            <w:pPr>
              <w:jc w:val="center"/>
              <w:rPr>
                <w:kern w:val="0"/>
                <w:sz w:val="24"/>
              </w:rPr>
            </w:pPr>
            <w:r>
              <w:rPr>
                <w:rFonts w:ascii="微软雅黑" w:hAnsi="微软雅黑" w:eastAsia="微软雅黑" w:cs="微软雅黑"/>
                <w:i w:val="0"/>
                <w:iCs w:val="0"/>
                <w:caps w:val="0"/>
                <w:color w:val="333333"/>
                <w:spacing w:val="0"/>
                <w:sz w:val="21"/>
                <w:szCs w:val="21"/>
                <w:shd w:val="clear" w:fill="FFFFFF"/>
              </w:rPr>
              <w:t>一种胶水灌装机的传送装置</w:t>
            </w:r>
          </w:p>
        </w:tc>
        <w:tc>
          <w:tcPr>
            <w:tcW w:w="1709"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lang w:val="en-US" w:eastAsia="zh-CN"/>
              </w:rPr>
              <w:t>实用新型</w:t>
            </w:r>
          </w:p>
        </w:tc>
        <w:tc>
          <w:tcPr>
            <w:tcW w:w="2280"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rPr>
              <w:t xml:space="preserve">ZL202020368046.X   </w:t>
            </w:r>
          </w:p>
        </w:tc>
        <w:tc>
          <w:tcPr>
            <w:tcW w:w="1585" w:type="dxa"/>
            <w:vAlign w:val="center"/>
          </w:tcPr>
          <w:p>
            <w:pPr>
              <w:jc w:val="center"/>
              <w:rPr>
                <w:rFonts w:hint="default" w:asciiTheme="minorEastAsia" w:hAnsiTheme="minorEastAsia" w:eastAsiaTheme="minorEastAsia" w:cstheme="minorEastAsia"/>
                <w:iCs/>
                <w:sz w:val="24"/>
                <w:lang w:val="en-US" w:eastAsia="zh-CN"/>
              </w:rPr>
            </w:pPr>
            <w:r>
              <w:rPr>
                <w:rFonts w:hint="eastAsia" w:asciiTheme="minorEastAsia" w:hAnsiTheme="minorEastAsia" w:cstheme="minorEastAsia"/>
                <w:iCs/>
                <w:sz w:val="24"/>
                <w:lang w:val="en-US" w:eastAsia="zh-CN"/>
              </w:rPr>
              <w:t>2020.10.27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5" w:type="dxa"/>
            <w:vAlign w:val="center"/>
          </w:tcPr>
          <w:p>
            <w:pPr>
              <w:jc w:val="center"/>
              <w:rPr>
                <w:kern w:val="0"/>
                <w:sz w:val="24"/>
              </w:rPr>
            </w:pPr>
            <w:r>
              <w:rPr>
                <w:kern w:val="0"/>
                <w:sz w:val="24"/>
              </w:rPr>
              <w:t>3</w:t>
            </w:r>
          </w:p>
        </w:tc>
        <w:tc>
          <w:tcPr>
            <w:tcW w:w="2826" w:type="dxa"/>
            <w:vAlign w:val="center"/>
          </w:tcPr>
          <w:p>
            <w:pPr>
              <w:jc w:val="center"/>
              <w:rPr>
                <w:kern w:val="0"/>
                <w:sz w:val="24"/>
              </w:rPr>
            </w:pPr>
            <w:r>
              <w:rPr>
                <w:rFonts w:ascii="微软雅黑" w:hAnsi="微软雅黑" w:eastAsia="微软雅黑" w:cs="微软雅黑"/>
                <w:i w:val="0"/>
                <w:iCs w:val="0"/>
                <w:caps w:val="0"/>
                <w:color w:val="333333"/>
                <w:spacing w:val="0"/>
                <w:sz w:val="21"/>
                <w:szCs w:val="21"/>
                <w:shd w:val="clear" w:fill="FFFFFF"/>
              </w:rPr>
              <w:t>一种用于分切机的胶带卷上料装置</w:t>
            </w:r>
          </w:p>
        </w:tc>
        <w:tc>
          <w:tcPr>
            <w:tcW w:w="1709"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lang w:val="en-US" w:eastAsia="zh-CN"/>
              </w:rPr>
              <w:t>实用新型</w:t>
            </w:r>
          </w:p>
        </w:tc>
        <w:tc>
          <w:tcPr>
            <w:tcW w:w="2280"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rPr>
              <w:t xml:space="preserve">   ZL202020370082.X</w:t>
            </w:r>
          </w:p>
        </w:tc>
        <w:tc>
          <w:tcPr>
            <w:tcW w:w="1585"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lang w:val="en-US" w:eastAsia="zh-CN"/>
              </w:rPr>
              <w:t>2020.10.27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5" w:type="dxa"/>
            <w:vAlign w:val="center"/>
          </w:tcPr>
          <w:p>
            <w:pPr>
              <w:jc w:val="center"/>
              <w:rPr>
                <w:kern w:val="0"/>
                <w:sz w:val="24"/>
              </w:rPr>
            </w:pPr>
            <w:r>
              <w:rPr>
                <w:kern w:val="0"/>
                <w:sz w:val="24"/>
              </w:rPr>
              <w:t>4</w:t>
            </w:r>
          </w:p>
        </w:tc>
        <w:tc>
          <w:tcPr>
            <w:tcW w:w="2826" w:type="dxa"/>
            <w:vAlign w:val="center"/>
          </w:tcPr>
          <w:p>
            <w:pPr>
              <w:jc w:val="center"/>
              <w:rPr>
                <w:kern w:val="0"/>
                <w:sz w:val="24"/>
              </w:rPr>
            </w:pPr>
            <w:r>
              <w:rPr>
                <w:rFonts w:ascii="微软雅黑" w:hAnsi="微软雅黑" w:eastAsia="微软雅黑" w:cs="微软雅黑"/>
                <w:i w:val="0"/>
                <w:iCs w:val="0"/>
                <w:caps w:val="0"/>
                <w:color w:val="333333"/>
                <w:spacing w:val="0"/>
                <w:sz w:val="21"/>
                <w:szCs w:val="21"/>
                <w:shd w:val="clear" w:fill="FFFFFF"/>
              </w:rPr>
              <w:t>一种圆瓶贴标机的圆瓶旋转机构</w:t>
            </w:r>
          </w:p>
        </w:tc>
        <w:tc>
          <w:tcPr>
            <w:tcW w:w="1709"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lang w:val="en-US" w:eastAsia="zh-CN"/>
              </w:rPr>
              <w:t>实用新型</w:t>
            </w:r>
          </w:p>
        </w:tc>
        <w:tc>
          <w:tcPr>
            <w:tcW w:w="2280"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rPr>
              <w:t>ZL202020368319.0</w:t>
            </w:r>
          </w:p>
        </w:tc>
        <w:tc>
          <w:tcPr>
            <w:tcW w:w="1585" w:type="dxa"/>
            <w:vAlign w:val="center"/>
          </w:tcPr>
          <w:p>
            <w:pPr>
              <w:jc w:val="center"/>
              <w:rPr>
                <w:rFonts w:hint="default" w:asciiTheme="minorEastAsia" w:hAnsiTheme="minorEastAsia" w:eastAsiaTheme="minorEastAsia" w:cstheme="minorEastAsia"/>
                <w:iCs/>
                <w:sz w:val="24"/>
                <w:lang w:val="en-US" w:eastAsia="zh-CN"/>
              </w:rPr>
            </w:pPr>
            <w:r>
              <w:rPr>
                <w:rFonts w:hint="eastAsia" w:asciiTheme="minorEastAsia" w:hAnsiTheme="minorEastAsia" w:cstheme="minorEastAsia"/>
                <w:iCs/>
                <w:sz w:val="24"/>
                <w:lang w:val="en-US" w:eastAsia="zh-CN"/>
              </w:rPr>
              <w:t>2020.11.06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5" w:type="dxa"/>
            <w:vAlign w:val="center"/>
          </w:tcPr>
          <w:p>
            <w:pPr>
              <w:jc w:val="center"/>
              <w:rPr>
                <w:kern w:val="0"/>
                <w:sz w:val="24"/>
              </w:rPr>
            </w:pPr>
            <w:r>
              <w:rPr>
                <w:kern w:val="0"/>
                <w:sz w:val="24"/>
              </w:rPr>
              <w:t>5</w:t>
            </w:r>
          </w:p>
        </w:tc>
        <w:tc>
          <w:tcPr>
            <w:tcW w:w="2826" w:type="dxa"/>
            <w:vAlign w:val="center"/>
          </w:tcPr>
          <w:p>
            <w:pPr>
              <w:jc w:val="center"/>
              <w:rPr>
                <w:kern w:val="0"/>
                <w:sz w:val="24"/>
              </w:rPr>
            </w:pPr>
            <w:r>
              <w:rPr>
                <w:rFonts w:ascii="微软雅黑" w:hAnsi="微软雅黑" w:eastAsia="微软雅黑" w:cs="微软雅黑"/>
                <w:i w:val="0"/>
                <w:iCs w:val="0"/>
                <w:caps w:val="0"/>
                <w:color w:val="333333"/>
                <w:spacing w:val="0"/>
                <w:sz w:val="21"/>
                <w:szCs w:val="21"/>
                <w:shd w:val="clear" w:fill="FFFFFF"/>
              </w:rPr>
              <w:t>一种胶水瓶</w:t>
            </w:r>
          </w:p>
        </w:tc>
        <w:tc>
          <w:tcPr>
            <w:tcW w:w="1709"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lang w:val="en-US" w:eastAsia="zh-CN"/>
              </w:rPr>
              <w:t>实用新型</w:t>
            </w:r>
          </w:p>
        </w:tc>
        <w:tc>
          <w:tcPr>
            <w:tcW w:w="2280"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rPr>
              <w:t>ZL202021744860.3</w:t>
            </w:r>
          </w:p>
        </w:tc>
        <w:tc>
          <w:tcPr>
            <w:tcW w:w="1585" w:type="dxa"/>
            <w:vAlign w:val="center"/>
          </w:tcPr>
          <w:p>
            <w:pPr>
              <w:jc w:val="center"/>
              <w:rPr>
                <w:rFonts w:hint="default" w:asciiTheme="minorEastAsia" w:hAnsiTheme="minorEastAsia" w:eastAsiaTheme="minorEastAsia" w:cstheme="minorEastAsia"/>
                <w:iCs/>
                <w:sz w:val="24"/>
                <w:lang w:val="en-US" w:eastAsia="zh-CN"/>
              </w:rPr>
            </w:pPr>
            <w:r>
              <w:rPr>
                <w:rFonts w:hint="eastAsia" w:asciiTheme="minorEastAsia" w:hAnsiTheme="minorEastAsia" w:cstheme="minorEastAsia"/>
                <w:iCs/>
                <w:sz w:val="24"/>
                <w:lang w:val="en-US" w:eastAsia="zh-CN"/>
              </w:rPr>
              <w:t>2021.4.20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5" w:type="dxa"/>
            <w:vAlign w:val="center"/>
          </w:tcPr>
          <w:p>
            <w:pPr>
              <w:jc w:val="center"/>
              <w:rPr>
                <w:rFonts w:hint="eastAsia" w:eastAsiaTheme="minorEastAsia"/>
                <w:kern w:val="0"/>
                <w:sz w:val="24"/>
                <w:lang w:val="en-US" w:eastAsia="zh-CN"/>
              </w:rPr>
            </w:pPr>
            <w:r>
              <w:rPr>
                <w:rFonts w:hint="eastAsia"/>
                <w:kern w:val="0"/>
                <w:sz w:val="24"/>
                <w:lang w:val="en-US" w:eastAsia="zh-CN"/>
              </w:rPr>
              <w:t>6</w:t>
            </w:r>
          </w:p>
        </w:tc>
        <w:tc>
          <w:tcPr>
            <w:tcW w:w="2826" w:type="dxa"/>
            <w:vAlign w:val="center"/>
          </w:tcPr>
          <w:p>
            <w:pPr>
              <w:jc w:val="center"/>
              <w:rPr>
                <w:kern w:val="0"/>
                <w:sz w:val="24"/>
              </w:rPr>
            </w:pPr>
            <w:r>
              <w:rPr>
                <w:rFonts w:ascii="微软雅黑" w:hAnsi="微软雅黑" w:eastAsia="微软雅黑" w:cs="微软雅黑"/>
                <w:i w:val="0"/>
                <w:iCs w:val="0"/>
                <w:caps w:val="0"/>
                <w:color w:val="333333"/>
                <w:spacing w:val="0"/>
                <w:sz w:val="21"/>
                <w:szCs w:val="21"/>
                <w:shd w:val="clear" w:fill="FFFFFF"/>
              </w:rPr>
              <w:t>一种双面胶片</w:t>
            </w:r>
          </w:p>
        </w:tc>
        <w:tc>
          <w:tcPr>
            <w:tcW w:w="1709"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lang w:val="en-US" w:eastAsia="zh-CN"/>
              </w:rPr>
              <w:t>实用新型</w:t>
            </w:r>
          </w:p>
        </w:tc>
        <w:tc>
          <w:tcPr>
            <w:tcW w:w="2280"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rPr>
              <w:t>ZL202022857515.7</w:t>
            </w:r>
          </w:p>
        </w:tc>
        <w:tc>
          <w:tcPr>
            <w:tcW w:w="1585" w:type="dxa"/>
            <w:vAlign w:val="center"/>
          </w:tcPr>
          <w:p>
            <w:pPr>
              <w:jc w:val="center"/>
              <w:rPr>
                <w:rFonts w:hint="default" w:asciiTheme="minorEastAsia" w:hAnsiTheme="minorEastAsia" w:eastAsiaTheme="minorEastAsia" w:cstheme="minorEastAsia"/>
                <w:iCs/>
                <w:sz w:val="24"/>
                <w:lang w:val="en-US" w:eastAsia="zh-CN"/>
              </w:rPr>
            </w:pPr>
            <w:r>
              <w:rPr>
                <w:rFonts w:hint="eastAsia" w:asciiTheme="minorEastAsia" w:hAnsiTheme="minorEastAsia" w:cstheme="minorEastAsia"/>
                <w:iCs/>
                <w:sz w:val="24"/>
                <w:lang w:val="en-US" w:eastAsia="zh-CN"/>
              </w:rPr>
              <w:t>2021.07.06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5" w:type="dxa"/>
            <w:vAlign w:val="center"/>
          </w:tcPr>
          <w:p>
            <w:pPr>
              <w:jc w:val="center"/>
              <w:rPr>
                <w:rFonts w:hint="eastAsia" w:eastAsiaTheme="minorEastAsia"/>
                <w:kern w:val="0"/>
                <w:sz w:val="24"/>
                <w:lang w:val="en-US" w:eastAsia="zh-CN"/>
              </w:rPr>
            </w:pPr>
            <w:r>
              <w:rPr>
                <w:rFonts w:hint="eastAsia"/>
                <w:kern w:val="0"/>
                <w:sz w:val="24"/>
                <w:lang w:val="en-US" w:eastAsia="zh-CN"/>
              </w:rPr>
              <w:t>7</w:t>
            </w:r>
          </w:p>
        </w:tc>
        <w:tc>
          <w:tcPr>
            <w:tcW w:w="2826" w:type="dxa"/>
            <w:vAlign w:val="center"/>
          </w:tcPr>
          <w:p>
            <w:pPr>
              <w:jc w:val="center"/>
              <w:rPr>
                <w:kern w:val="0"/>
                <w:sz w:val="24"/>
              </w:rPr>
            </w:pPr>
            <w:r>
              <w:rPr>
                <w:rFonts w:ascii="微软雅黑" w:hAnsi="微软雅黑" w:eastAsia="微软雅黑" w:cs="微软雅黑"/>
                <w:i w:val="0"/>
                <w:iCs w:val="0"/>
                <w:caps w:val="0"/>
                <w:color w:val="333333"/>
                <w:spacing w:val="0"/>
                <w:sz w:val="21"/>
                <w:szCs w:val="21"/>
                <w:shd w:val="clear" w:fill="FFFFFF"/>
              </w:rPr>
              <w:t>一种用于胶水瓶的涂刷头</w:t>
            </w:r>
          </w:p>
        </w:tc>
        <w:tc>
          <w:tcPr>
            <w:tcW w:w="1709"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lang w:val="en-US" w:eastAsia="zh-CN"/>
              </w:rPr>
              <w:t>实用新型</w:t>
            </w:r>
          </w:p>
        </w:tc>
        <w:tc>
          <w:tcPr>
            <w:tcW w:w="2280"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rPr>
              <w:t>ZL202021497402.4</w:t>
            </w:r>
          </w:p>
        </w:tc>
        <w:tc>
          <w:tcPr>
            <w:tcW w:w="1585" w:type="dxa"/>
            <w:vAlign w:val="center"/>
          </w:tcPr>
          <w:p>
            <w:pPr>
              <w:jc w:val="center"/>
              <w:rPr>
                <w:rFonts w:hint="default" w:asciiTheme="minorEastAsia" w:hAnsiTheme="minorEastAsia" w:eastAsiaTheme="minorEastAsia" w:cstheme="minorEastAsia"/>
                <w:iCs/>
                <w:sz w:val="24"/>
                <w:lang w:val="en-US" w:eastAsia="zh-CN"/>
              </w:rPr>
            </w:pPr>
            <w:r>
              <w:rPr>
                <w:rFonts w:hint="eastAsia" w:asciiTheme="minorEastAsia" w:hAnsiTheme="minorEastAsia" w:cstheme="minorEastAsia"/>
                <w:iCs/>
                <w:sz w:val="24"/>
                <w:lang w:val="en-US" w:eastAsia="zh-CN"/>
              </w:rPr>
              <w:t>2021.05.07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5" w:type="dxa"/>
            <w:vAlign w:val="center"/>
          </w:tcPr>
          <w:p>
            <w:pPr>
              <w:jc w:val="center"/>
              <w:rPr>
                <w:rFonts w:hint="eastAsia" w:eastAsiaTheme="minorEastAsia"/>
                <w:kern w:val="0"/>
                <w:sz w:val="24"/>
                <w:lang w:val="en-US" w:eastAsia="zh-CN"/>
              </w:rPr>
            </w:pPr>
            <w:r>
              <w:rPr>
                <w:rFonts w:hint="eastAsia"/>
                <w:kern w:val="0"/>
                <w:sz w:val="24"/>
                <w:lang w:val="en-US" w:eastAsia="zh-CN"/>
              </w:rPr>
              <w:t>8</w:t>
            </w:r>
          </w:p>
        </w:tc>
        <w:tc>
          <w:tcPr>
            <w:tcW w:w="2826" w:type="dxa"/>
            <w:vAlign w:val="center"/>
          </w:tcPr>
          <w:p>
            <w:pPr>
              <w:jc w:val="center"/>
              <w:rPr>
                <w:kern w:val="0"/>
                <w:sz w:val="24"/>
              </w:rPr>
            </w:pPr>
            <w:r>
              <w:rPr>
                <w:rFonts w:ascii="微软雅黑" w:hAnsi="微软雅黑" w:eastAsia="微软雅黑" w:cs="微软雅黑"/>
                <w:i w:val="0"/>
                <w:iCs w:val="0"/>
                <w:caps w:val="0"/>
                <w:color w:val="333333"/>
                <w:spacing w:val="0"/>
                <w:sz w:val="21"/>
                <w:szCs w:val="21"/>
                <w:shd w:val="clear" w:fill="FFFFFF"/>
              </w:rPr>
              <w:t>胶水瓶</w:t>
            </w:r>
          </w:p>
        </w:tc>
        <w:tc>
          <w:tcPr>
            <w:tcW w:w="1709" w:type="dxa"/>
            <w:vAlign w:val="center"/>
          </w:tcPr>
          <w:p>
            <w:pPr>
              <w:jc w:val="center"/>
              <w:rPr>
                <w:rFonts w:hint="default" w:asciiTheme="minorEastAsia" w:hAnsiTheme="minorEastAsia" w:eastAsiaTheme="minorEastAsia" w:cstheme="minorEastAsia"/>
                <w:iCs/>
                <w:sz w:val="24"/>
                <w:lang w:val="en-US" w:eastAsia="zh-CN"/>
              </w:rPr>
            </w:pPr>
            <w:r>
              <w:rPr>
                <w:rFonts w:hint="eastAsia" w:asciiTheme="minorEastAsia" w:hAnsiTheme="minorEastAsia" w:cstheme="minorEastAsia"/>
                <w:iCs/>
                <w:sz w:val="24"/>
                <w:lang w:val="en-US" w:eastAsia="zh-CN"/>
              </w:rPr>
              <w:t>外观设计</w:t>
            </w:r>
          </w:p>
        </w:tc>
        <w:tc>
          <w:tcPr>
            <w:tcW w:w="2280" w:type="dxa"/>
            <w:vAlign w:val="center"/>
          </w:tcPr>
          <w:p>
            <w:pPr>
              <w:jc w:val="center"/>
              <w:rPr>
                <w:rFonts w:asciiTheme="minorEastAsia" w:hAnsiTheme="minorEastAsia" w:cstheme="minorEastAsia"/>
                <w:iCs/>
                <w:sz w:val="24"/>
              </w:rPr>
            </w:pPr>
            <w:r>
              <w:rPr>
                <w:rFonts w:hint="eastAsia" w:asciiTheme="minorEastAsia" w:hAnsiTheme="minorEastAsia" w:cstheme="minorEastAsia"/>
                <w:iCs/>
                <w:sz w:val="24"/>
              </w:rPr>
              <w:t>ZL202030477448.9</w:t>
            </w:r>
          </w:p>
        </w:tc>
        <w:tc>
          <w:tcPr>
            <w:tcW w:w="1585" w:type="dxa"/>
            <w:vAlign w:val="center"/>
          </w:tcPr>
          <w:p>
            <w:pPr>
              <w:jc w:val="center"/>
              <w:rPr>
                <w:rFonts w:hint="default" w:asciiTheme="minorEastAsia" w:hAnsiTheme="minorEastAsia" w:eastAsiaTheme="minorEastAsia" w:cstheme="minorEastAsia"/>
                <w:iCs/>
                <w:sz w:val="24"/>
                <w:lang w:val="en-US" w:eastAsia="zh-CN"/>
              </w:rPr>
            </w:pPr>
            <w:r>
              <w:rPr>
                <w:rFonts w:hint="eastAsia" w:asciiTheme="minorEastAsia" w:hAnsiTheme="minorEastAsia" w:cstheme="minorEastAsia"/>
                <w:iCs/>
                <w:sz w:val="24"/>
                <w:lang w:val="en-US" w:eastAsia="zh-CN"/>
              </w:rPr>
              <w:t>2020.12.25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65" w:type="dxa"/>
            <w:vAlign w:val="center"/>
          </w:tcPr>
          <w:p>
            <w:pPr>
              <w:jc w:val="center"/>
              <w:rPr>
                <w:rFonts w:hint="eastAsia" w:eastAsiaTheme="minorEastAsia"/>
                <w:kern w:val="0"/>
                <w:sz w:val="24"/>
                <w:lang w:val="en-US" w:eastAsia="zh-CN"/>
              </w:rPr>
            </w:pPr>
            <w:r>
              <w:rPr>
                <w:rFonts w:hint="eastAsia"/>
                <w:kern w:val="0"/>
                <w:sz w:val="24"/>
                <w:lang w:val="en-US" w:eastAsia="zh-CN"/>
              </w:rPr>
              <w:t>9</w:t>
            </w:r>
          </w:p>
        </w:tc>
        <w:tc>
          <w:tcPr>
            <w:tcW w:w="2826" w:type="dxa"/>
            <w:vAlign w:val="center"/>
          </w:tcPr>
          <w:p>
            <w:pPr>
              <w:jc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一种胶黏剂的搅拌装置</w:t>
            </w:r>
          </w:p>
        </w:tc>
        <w:tc>
          <w:tcPr>
            <w:tcW w:w="1709" w:type="dxa"/>
            <w:vAlign w:val="center"/>
          </w:tcPr>
          <w:p>
            <w:pPr>
              <w:jc w:val="center"/>
              <w:rPr>
                <w:rFonts w:hint="eastAsia" w:asciiTheme="minorEastAsia" w:hAnsiTheme="minorEastAsia" w:cstheme="minorEastAsia"/>
                <w:iCs/>
                <w:sz w:val="24"/>
                <w:lang w:val="en-US" w:eastAsia="zh-CN"/>
              </w:rPr>
            </w:pPr>
            <w:r>
              <w:rPr>
                <w:rFonts w:hint="eastAsia" w:asciiTheme="minorEastAsia" w:hAnsiTheme="minorEastAsia" w:cstheme="minorEastAsia"/>
                <w:iCs/>
                <w:sz w:val="24"/>
                <w:lang w:val="en-US" w:eastAsia="zh-CN"/>
              </w:rPr>
              <w:t>实用新型</w:t>
            </w:r>
          </w:p>
        </w:tc>
        <w:tc>
          <w:tcPr>
            <w:tcW w:w="2280" w:type="dxa"/>
            <w:vAlign w:val="center"/>
          </w:tcPr>
          <w:p>
            <w:pPr>
              <w:jc w:val="center"/>
              <w:rPr>
                <w:rFonts w:hint="eastAsia" w:asciiTheme="minorEastAsia" w:hAnsiTheme="minorEastAsia" w:cstheme="minorEastAsia"/>
                <w:iCs/>
                <w:sz w:val="24"/>
              </w:rPr>
            </w:pPr>
            <w:r>
              <w:rPr>
                <w:rFonts w:hint="eastAsia" w:asciiTheme="minorEastAsia" w:hAnsiTheme="minorEastAsia" w:cstheme="minorEastAsia"/>
                <w:iCs/>
                <w:sz w:val="24"/>
              </w:rPr>
              <w:t>ZL202020368859.9</w:t>
            </w:r>
          </w:p>
        </w:tc>
        <w:tc>
          <w:tcPr>
            <w:tcW w:w="1585" w:type="dxa"/>
            <w:vAlign w:val="center"/>
          </w:tcPr>
          <w:p>
            <w:pPr>
              <w:jc w:val="center"/>
              <w:rPr>
                <w:rFonts w:hint="default" w:asciiTheme="minorEastAsia" w:hAnsiTheme="minorEastAsia" w:cstheme="minorEastAsia"/>
                <w:iCs/>
                <w:sz w:val="24"/>
                <w:lang w:val="en-US" w:eastAsia="zh-CN"/>
              </w:rPr>
            </w:pPr>
            <w:r>
              <w:rPr>
                <w:rFonts w:hint="eastAsia" w:asciiTheme="minorEastAsia" w:hAnsiTheme="minorEastAsia" w:cstheme="minorEastAsia"/>
                <w:iCs/>
                <w:sz w:val="24"/>
                <w:lang w:val="en-US" w:eastAsia="zh-CN"/>
              </w:rPr>
              <w:t>2020.12.11</w:t>
            </w:r>
          </w:p>
        </w:tc>
      </w:tr>
    </w:tbl>
    <w:p>
      <w:pPr>
        <w:spacing w:line="500" w:lineRule="exact"/>
        <w:ind w:firstLine="560" w:firstLineChars="200"/>
        <w:rPr>
          <w:rFonts w:ascii="宋体" w:hAnsi="Calibri" w:eastAsia="宋体" w:cs="宋体"/>
          <w:kern w:val="0"/>
          <w:sz w:val="28"/>
          <w:szCs w:val="28"/>
        </w:rPr>
      </w:pPr>
    </w:p>
    <w:p>
      <w:pPr>
        <w:pStyle w:val="4"/>
        <w:spacing w:before="0" w:after="0" w:line="500" w:lineRule="exact"/>
      </w:pPr>
      <w:r>
        <w:t xml:space="preserve">4.2 </w:t>
      </w:r>
      <w:r>
        <w:rPr>
          <w:rFonts w:hint="eastAsia"/>
        </w:rPr>
        <w:t>计量水平</w:t>
      </w:r>
      <w:bookmarkEnd w:id="15"/>
    </w:p>
    <w:p>
      <w:pPr>
        <w:autoSpaceDE w:val="0"/>
        <w:autoSpaceDN w:val="0"/>
        <w:adjustRightInd w:val="0"/>
        <w:spacing w:line="500" w:lineRule="exact"/>
        <w:ind w:firstLine="420" w:firstLineChars="150"/>
        <w:jc w:val="left"/>
        <w:rPr>
          <w:rFonts w:ascii="宋体" w:cs="宋体"/>
          <w:kern w:val="0"/>
          <w:sz w:val="28"/>
          <w:szCs w:val="28"/>
        </w:rPr>
      </w:pPr>
      <w:r>
        <w:rPr>
          <w:rFonts w:hint="eastAsia" w:ascii="宋体" w:cs="宋体"/>
          <w:kern w:val="0"/>
          <w:sz w:val="28"/>
          <w:szCs w:val="28"/>
        </w:rPr>
        <w:t>公司按国家法律和法规建立了有效的计量保证体系，由</w:t>
      </w:r>
      <w:r>
        <w:rPr>
          <w:rFonts w:hint="eastAsia" w:ascii="宋体" w:cs="宋体"/>
          <w:kern w:val="0"/>
          <w:sz w:val="28"/>
          <w:szCs w:val="28"/>
          <w:lang w:eastAsia="zh-CN"/>
        </w:rPr>
        <w:t>质管部</w:t>
      </w:r>
      <w:r>
        <w:rPr>
          <w:rFonts w:hint="eastAsia" w:ascii="宋体" w:cs="宋体"/>
          <w:kern w:val="0"/>
          <w:sz w:val="28"/>
          <w:szCs w:val="28"/>
        </w:rPr>
        <w:t>负责公司计量器具的管理工作为保证计量器具的准确性和可靠性，公司现有量具均采购自国内</w:t>
      </w:r>
      <w:r>
        <w:rPr>
          <w:rFonts w:hint="eastAsia" w:ascii="宋体" w:cs="宋体"/>
          <w:kern w:val="0"/>
          <w:sz w:val="28"/>
          <w:szCs w:val="28"/>
          <w:lang w:eastAsia="zh-CN"/>
        </w:rPr>
        <w:t>外</w:t>
      </w:r>
      <w:r>
        <w:rPr>
          <w:rFonts w:hint="eastAsia" w:ascii="宋体" w:cs="宋体"/>
          <w:kern w:val="0"/>
          <w:sz w:val="28"/>
          <w:szCs w:val="28"/>
        </w:rPr>
        <w:t>知名品牌，并在检定校准时积极与法定计量机构进行合作。通过有效的计量体系得出准确可靠的测量数据来控制生产、指导生产，取得了良好的经济效益和社会效益。</w:t>
      </w:r>
      <w:bookmarkStart w:id="16" w:name="_Toc488941497"/>
    </w:p>
    <w:p>
      <w:pPr>
        <w:pStyle w:val="4"/>
        <w:spacing w:before="0" w:after="0" w:line="500" w:lineRule="exact"/>
      </w:pPr>
      <w:r>
        <w:t xml:space="preserve">4.3 </w:t>
      </w:r>
      <w:r>
        <w:rPr>
          <w:rFonts w:hint="eastAsia"/>
        </w:rPr>
        <w:t>认证认可情况</w:t>
      </w:r>
      <w:bookmarkEnd w:id="16"/>
    </w:p>
    <w:p>
      <w:pPr>
        <w:spacing w:line="500" w:lineRule="exact"/>
        <w:ind w:firstLine="560" w:firstLineChars="200"/>
        <w:rPr>
          <w:rFonts w:ascii="宋体" w:hAnsi="宋体" w:cs="仿宋_GB2312"/>
          <w:sz w:val="28"/>
          <w:szCs w:val="28"/>
        </w:rPr>
      </w:pPr>
      <w:r>
        <w:rPr>
          <w:rFonts w:hint="eastAsia" w:ascii="宋体" w:hAnsi="宋体" w:cs="仿宋_GB2312"/>
          <w:sz w:val="28"/>
          <w:szCs w:val="28"/>
        </w:rPr>
        <w:t>公司严格按照ISO9001质量管理体系要求进行品质管理、生产过程控制与出厂品质控制。同时，以项目管理方式进行产品开发，提高了产品开发效率，确保产品质量。目前，公司主要有ISO9001质量管理体系，ISO14001环境管理体系，ISO45001职业健康管理体系。</w:t>
      </w:r>
    </w:p>
    <w:p>
      <w:pPr>
        <w:pStyle w:val="4"/>
        <w:spacing w:before="0" w:after="0" w:line="500" w:lineRule="exact"/>
      </w:pPr>
      <w:bookmarkStart w:id="17" w:name="_Toc488941498"/>
      <w:r>
        <w:t xml:space="preserve">4.4 </w:t>
      </w:r>
      <w:r>
        <w:rPr>
          <w:rFonts w:hint="eastAsia"/>
        </w:rPr>
        <w:t>特种设备安全管理</w:t>
      </w:r>
      <w:bookmarkEnd w:id="17"/>
    </w:p>
    <w:p>
      <w:pPr>
        <w:autoSpaceDE w:val="0"/>
        <w:autoSpaceDN w:val="0"/>
        <w:adjustRightInd w:val="0"/>
        <w:spacing w:line="500" w:lineRule="exact"/>
        <w:ind w:firstLine="560" w:firstLineChars="200"/>
        <w:jc w:val="left"/>
        <w:rPr>
          <w:rFonts w:ascii="宋体" w:hAnsi="Cambria" w:cs="宋体"/>
          <w:kern w:val="0"/>
          <w:sz w:val="28"/>
          <w:szCs w:val="28"/>
        </w:rPr>
      </w:pPr>
      <w:r>
        <w:rPr>
          <w:rFonts w:hint="eastAsia" w:ascii="宋体" w:hAnsi="Cambria" w:cs="宋体"/>
          <w:kern w:val="0"/>
          <w:sz w:val="28"/>
          <w:szCs w:val="28"/>
        </w:rPr>
        <w:t>我公司按照国家有关法律、法规、规章、标准等的要求，建立和完善了安全生产管理制度和安全操作规程，并悬挂上墙。加强对职工的宣传教育，狠抓制度的落实工作，确保了各项制度的贯彻落实，有效杜绝了“三违”现象发生。</w:t>
      </w:r>
    </w:p>
    <w:p>
      <w:pPr>
        <w:autoSpaceDE w:val="0"/>
        <w:autoSpaceDN w:val="0"/>
        <w:adjustRightInd w:val="0"/>
        <w:spacing w:line="500" w:lineRule="exact"/>
        <w:ind w:firstLine="560" w:firstLineChars="200"/>
        <w:jc w:val="left"/>
        <w:rPr>
          <w:rFonts w:ascii="宋体" w:hAnsi="Cambria" w:cs="宋体"/>
          <w:kern w:val="0"/>
          <w:sz w:val="28"/>
          <w:szCs w:val="28"/>
        </w:rPr>
      </w:pPr>
      <w:r>
        <w:rPr>
          <w:rFonts w:hint="eastAsia" w:ascii="宋体" w:hAnsi="Cambria" w:cs="宋体"/>
          <w:kern w:val="0"/>
          <w:sz w:val="28"/>
          <w:szCs w:val="28"/>
        </w:rPr>
        <w:t>为了有效防范重、特大事故的发生，公司加强了对特种设备和特种作业人员的安全管理，完善了特种设备和特种作业人员的安全管理制度，对特种设备定期进行保养和检测，及时整改存在的问题，确保设备保持良好的运行状态。</w:t>
      </w:r>
    </w:p>
    <w:p>
      <w:pPr>
        <w:autoSpaceDE w:val="0"/>
        <w:autoSpaceDN w:val="0"/>
        <w:adjustRightInd w:val="0"/>
        <w:spacing w:line="500" w:lineRule="exact"/>
        <w:ind w:firstLine="560" w:firstLineChars="200"/>
        <w:jc w:val="left"/>
        <w:rPr>
          <w:rFonts w:ascii="宋体" w:hAnsi="Cambria" w:cs="宋体"/>
          <w:kern w:val="0"/>
          <w:sz w:val="28"/>
          <w:szCs w:val="28"/>
        </w:rPr>
      </w:pPr>
      <w:r>
        <w:rPr>
          <w:rFonts w:hint="eastAsia" w:ascii="宋体" w:hAnsi="Cambria" w:cs="宋体"/>
          <w:kern w:val="0"/>
          <w:sz w:val="28"/>
          <w:szCs w:val="28"/>
        </w:rPr>
        <w:t>公司的特种作业人员，经过上级主管部门培训并考试合格后，持证上岗，规范操作，确保了作业安全。</w:t>
      </w:r>
    </w:p>
    <w:p>
      <w:pPr>
        <w:widowControl/>
        <w:jc w:val="left"/>
        <w:rPr>
          <w:rFonts w:ascii="Calibri" w:hAnsi="Calibri" w:eastAsia="宋体" w:cs="Times New Roman"/>
          <w:b/>
          <w:bCs/>
          <w:kern w:val="44"/>
          <w:sz w:val="44"/>
          <w:szCs w:val="44"/>
        </w:rPr>
      </w:pPr>
      <w:bookmarkStart w:id="18" w:name="_Toc488941499"/>
      <w:r>
        <w:br w:type="page"/>
      </w:r>
    </w:p>
    <w:p>
      <w:pPr>
        <w:pStyle w:val="3"/>
        <w:ind w:firstLine="2182" w:firstLineChars="494"/>
      </w:pPr>
      <w:r>
        <w:rPr>
          <w:rFonts w:hint="eastAsia"/>
        </w:rPr>
        <w:t>第五章</w:t>
      </w:r>
      <w:r>
        <w:t xml:space="preserve"> </w:t>
      </w:r>
      <w:r>
        <w:rPr>
          <w:rFonts w:hint="eastAsia"/>
        </w:rPr>
        <w:t>产品质量责任</w:t>
      </w:r>
      <w:bookmarkEnd w:id="18"/>
    </w:p>
    <w:p>
      <w:pPr>
        <w:pStyle w:val="4"/>
        <w:spacing w:before="0" w:after="0" w:line="500" w:lineRule="exact"/>
        <w:rPr>
          <w:b w:val="0"/>
          <w:sz w:val="28"/>
          <w:szCs w:val="28"/>
        </w:rPr>
      </w:pPr>
      <w:r>
        <w:rPr>
          <w:b w:val="0"/>
          <w:sz w:val="28"/>
          <w:szCs w:val="28"/>
        </w:rPr>
        <w:t>本公司郑重承诺如下：</w:t>
      </w:r>
    </w:p>
    <w:p/>
    <w:p>
      <w:pPr>
        <w:autoSpaceDE w:val="0"/>
        <w:autoSpaceDN w:val="0"/>
        <w:adjustRightInd w:val="0"/>
        <w:spacing w:line="500" w:lineRule="exact"/>
        <w:ind w:firstLine="420" w:firstLineChars="150"/>
        <w:jc w:val="left"/>
        <w:rPr>
          <w:rFonts w:ascii="宋体" w:cs="宋体"/>
          <w:kern w:val="0"/>
          <w:sz w:val="28"/>
          <w:szCs w:val="28"/>
        </w:rPr>
      </w:pPr>
      <w:r>
        <w:rPr>
          <w:rFonts w:ascii="宋体" w:cs="宋体"/>
          <w:kern w:val="0"/>
          <w:sz w:val="28"/>
          <w:szCs w:val="28"/>
        </w:rPr>
        <w:t>1</w:t>
      </w:r>
      <w:r>
        <w:rPr>
          <w:rFonts w:hint="eastAsia" w:ascii="宋体" w:cs="宋体"/>
          <w:kern w:val="0"/>
          <w:sz w:val="28"/>
          <w:szCs w:val="28"/>
        </w:rPr>
        <w:t>、本企业严格遵守《中华人民共和国产品质量法》、《中华人民共和国产品计量法》等相关法律法规，依法诚信经营。</w:t>
      </w:r>
    </w:p>
    <w:p>
      <w:pPr>
        <w:shd w:val="solid" w:color="FFFFFF" w:fill="auto"/>
        <w:autoSpaceDN w:val="0"/>
        <w:spacing w:line="500" w:lineRule="exact"/>
        <w:ind w:firstLine="480"/>
        <w:rPr>
          <w:rFonts w:ascii="宋体" w:cs="宋体"/>
          <w:kern w:val="0"/>
          <w:sz w:val="28"/>
          <w:szCs w:val="28"/>
        </w:rPr>
      </w:pPr>
      <w:r>
        <w:rPr>
          <w:rFonts w:ascii="宋体" w:cs="宋体"/>
          <w:kern w:val="0"/>
          <w:sz w:val="28"/>
          <w:szCs w:val="28"/>
        </w:rPr>
        <w:t>2</w:t>
      </w:r>
      <w:r>
        <w:rPr>
          <w:rFonts w:hint="eastAsia" w:ascii="宋体" w:cs="宋体"/>
          <w:kern w:val="0"/>
          <w:sz w:val="28"/>
          <w:szCs w:val="28"/>
        </w:rPr>
        <w:t>、公司承诺自产品出厂之日起1</w:t>
      </w:r>
      <w:r>
        <w:rPr>
          <w:rFonts w:hint="eastAsia" w:ascii="宋体" w:cs="宋体"/>
          <w:kern w:val="0"/>
          <w:sz w:val="28"/>
          <w:szCs w:val="28"/>
          <w:lang w:val="en-US" w:eastAsia="zh-CN"/>
        </w:rPr>
        <w:t>2</w:t>
      </w:r>
      <w:r>
        <w:rPr>
          <w:rFonts w:hint="eastAsia" w:ascii="宋体" w:cs="宋体"/>
          <w:kern w:val="0"/>
          <w:sz w:val="28"/>
          <w:szCs w:val="28"/>
        </w:rPr>
        <w:t>个月内，在符合产品使用说明书要求的条件下，因产品的制造质量问题而不能正常使用时（易损件除外）提供免费更换服务。</w:t>
      </w:r>
    </w:p>
    <w:p>
      <w:pPr>
        <w:shd w:val="solid" w:color="FFFFFF" w:fill="auto"/>
        <w:autoSpaceDN w:val="0"/>
        <w:spacing w:line="500" w:lineRule="exact"/>
        <w:ind w:firstLine="480"/>
        <w:rPr>
          <w:rFonts w:ascii="宋体" w:cs="宋体"/>
          <w:kern w:val="0"/>
          <w:sz w:val="28"/>
          <w:szCs w:val="28"/>
        </w:rPr>
      </w:pPr>
      <w:r>
        <w:rPr>
          <w:rFonts w:ascii="宋体" w:cs="宋体"/>
          <w:kern w:val="0"/>
          <w:sz w:val="28"/>
          <w:szCs w:val="28"/>
        </w:rPr>
        <w:t>3</w:t>
      </w:r>
      <w:r>
        <w:rPr>
          <w:rFonts w:hint="eastAsia" w:ascii="宋体" w:cs="宋体"/>
          <w:kern w:val="0"/>
          <w:sz w:val="28"/>
          <w:szCs w:val="28"/>
        </w:rPr>
        <w:t>、公司建立质量信息追溯系统，产品在使用过程中出现任何问题，制造商接到客户信息后应 8 小时内响应，24 小时内给客户提供解决方案。</w:t>
      </w:r>
    </w:p>
    <w:p>
      <w:pPr>
        <w:shd w:val="solid" w:color="FFFFFF" w:fill="auto"/>
        <w:autoSpaceDN w:val="0"/>
        <w:spacing w:line="500" w:lineRule="exact"/>
        <w:ind w:firstLine="480"/>
        <w:rPr>
          <w:rFonts w:ascii="宋体" w:cs="宋体"/>
          <w:kern w:val="0"/>
          <w:sz w:val="28"/>
          <w:szCs w:val="28"/>
        </w:rPr>
      </w:pPr>
      <w:r>
        <w:rPr>
          <w:rFonts w:ascii="宋体" w:cs="宋体"/>
          <w:kern w:val="0"/>
          <w:sz w:val="28"/>
          <w:szCs w:val="28"/>
        </w:rPr>
        <w:t>4</w:t>
      </w:r>
      <w:r>
        <w:rPr>
          <w:rFonts w:hint="eastAsia" w:ascii="宋体" w:cs="宋体"/>
          <w:kern w:val="0"/>
          <w:sz w:val="28"/>
          <w:szCs w:val="28"/>
        </w:rPr>
        <w:t>、产品具有唯一的可追溯性标识。</w:t>
      </w:r>
    </w:p>
    <w:p>
      <w:pPr>
        <w:shd w:val="solid" w:color="FFFFFF" w:fill="auto"/>
        <w:autoSpaceDN w:val="0"/>
        <w:spacing w:line="500" w:lineRule="exact"/>
        <w:ind w:firstLine="480"/>
        <w:rPr>
          <w:rFonts w:ascii="宋体" w:cs="宋体"/>
          <w:kern w:val="0"/>
          <w:sz w:val="28"/>
          <w:szCs w:val="28"/>
        </w:rPr>
      </w:pPr>
      <w:r>
        <w:rPr>
          <w:rFonts w:ascii="宋体" w:cs="宋体"/>
          <w:kern w:val="0"/>
          <w:sz w:val="28"/>
          <w:szCs w:val="28"/>
        </w:rPr>
        <w:t>5</w:t>
      </w:r>
      <w:r>
        <w:rPr>
          <w:rFonts w:hint="eastAsia" w:ascii="宋体" w:cs="宋体"/>
          <w:kern w:val="0"/>
          <w:sz w:val="28"/>
          <w:szCs w:val="28"/>
        </w:rPr>
        <w:t>、在产品研发及加工过程决不剽窃他人技术、专利、工艺等知识产权，绝不使用剽窃他人技术的原材料。</w:t>
      </w:r>
    </w:p>
    <w:p>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6、本企业严格执行原辅材料检验制度，所用的原辅材料及包装材料符合相应的国家标准、行业标准及其相关规定。</w:t>
      </w:r>
    </w:p>
    <w:p>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7、不允许假冒伪劣原材料进厂，不使用检验不合格原材料进行生产。</w:t>
      </w:r>
    </w:p>
    <w:p>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8、保证不生产加工假冒伪劣产品，承诺产品出厂产品批批检测，未经检验的产品绝不出厂。</w:t>
      </w:r>
    </w:p>
    <w:p>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9、检验不合格的产品绝不出厂，决不以不合格品冒充合格品出厂。</w:t>
      </w:r>
    </w:p>
    <w:p>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 xml:space="preserve">10、所采用的仪器设备严格按照国家法定要求进行检定，检定不合格的仪器设备绝不用于产品检测。 </w:t>
      </w:r>
    </w:p>
    <w:p>
      <w:pPr>
        <w:shd w:val="solid" w:color="FFFFFF" w:fill="auto"/>
        <w:autoSpaceDN w:val="0"/>
        <w:spacing w:line="500" w:lineRule="exact"/>
        <w:ind w:firstLine="480"/>
        <w:rPr>
          <w:rFonts w:ascii="宋体" w:cs="宋体"/>
          <w:kern w:val="0"/>
          <w:sz w:val="28"/>
          <w:szCs w:val="28"/>
        </w:rPr>
      </w:pPr>
      <w:r>
        <w:rPr>
          <w:rFonts w:hint="eastAsia" w:ascii="宋体" w:cs="宋体"/>
          <w:kern w:val="0"/>
          <w:sz w:val="28"/>
          <w:szCs w:val="28"/>
        </w:rPr>
        <w:t>11、本企业周围环境、生产现场符合国家法规的要求。</w:t>
      </w:r>
      <w:bookmarkStart w:id="19" w:name="_Toc488941503"/>
    </w:p>
    <w:p>
      <w:pPr>
        <w:widowControl/>
        <w:jc w:val="left"/>
        <w:rPr>
          <w:rFonts w:ascii="宋体" w:cs="宋体"/>
          <w:kern w:val="0"/>
          <w:sz w:val="28"/>
          <w:szCs w:val="28"/>
        </w:rPr>
      </w:pPr>
      <w:r>
        <w:rPr>
          <w:rFonts w:ascii="宋体" w:cs="宋体"/>
          <w:kern w:val="0"/>
          <w:sz w:val="28"/>
          <w:szCs w:val="28"/>
        </w:rPr>
        <w:br w:type="page"/>
      </w:r>
    </w:p>
    <w:p>
      <w:pPr>
        <w:shd w:val="solid" w:color="FFFFFF" w:fill="auto"/>
        <w:autoSpaceDN w:val="0"/>
        <w:spacing w:line="500" w:lineRule="exact"/>
        <w:ind w:firstLine="480"/>
        <w:jc w:val="center"/>
        <w:rPr>
          <w:rFonts w:ascii="Calibri" w:hAnsi="Calibri" w:eastAsia="宋体" w:cs="Times New Roman"/>
          <w:b/>
          <w:bCs/>
          <w:kern w:val="44"/>
          <w:sz w:val="44"/>
          <w:szCs w:val="44"/>
        </w:rPr>
      </w:pPr>
      <w:r>
        <w:rPr>
          <w:rFonts w:hint="eastAsia" w:ascii="Calibri" w:hAnsi="Calibri" w:eastAsia="宋体" w:cs="Times New Roman"/>
          <w:b/>
          <w:bCs/>
          <w:kern w:val="44"/>
          <w:sz w:val="44"/>
          <w:szCs w:val="44"/>
        </w:rPr>
        <w:t>第六章</w:t>
      </w:r>
      <w:r>
        <w:rPr>
          <w:rFonts w:ascii="Calibri" w:hAnsi="Calibri" w:eastAsia="宋体" w:cs="Times New Roman"/>
          <w:b/>
          <w:bCs/>
          <w:kern w:val="44"/>
          <w:sz w:val="44"/>
          <w:szCs w:val="44"/>
        </w:rPr>
        <w:t xml:space="preserve"> </w:t>
      </w:r>
      <w:r>
        <w:rPr>
          <w:rFonts w:hint="eastAsia" w:ascii="Calibri" w:hAnsi="Calibri" w:eastAsia="宋体" w:cs="Times New Roman"/>
          <w:b/>
          <w:bCs/>
          <w:kern w:val="44"/>
          <w:sz w:val="44"/>
          <w:szCs w:val="44"/>
        </w:rPr>
        <w:t>质量风险管理</w:t>
      </w:r>
      <w:bookmarkEnd w:id="19"/>
    </w:p>
    <w:p>
      <w:pPr>
        <w:pStyle w:val="4"/>
        <w:spacing w:before="0" w:after="0" w:line="500" w:lineRule="exact"/>
      </w:pPr>
      <w:bookmarkStart w:id="20" w:name="_Toc488941504"/>
    </w:p>
    <w:p>
      <w:pPr>
        <w:pStyle w:val="4"/>
        <w:spacing w:before="0" w:after="0" w:line="500" w:lineRule="exact"/>
      </w:pPr>
      <w:r>
        <w:t xml:space="preserve">6.1 </w:t>
      </w:r>
      <w:r>
        <w:rPr>
          <w:rFonts w:hint="eastAsia"/>
        </w:rPr>
        <w:t>质量投诉</w:t>
      </w:r>
      <w:bookmarkEnd w:id="20"/>
    </w:p>
    <w:p>
      <w:pPr>
        <w:pStyle w:val="30"/>
        <w:spacing w:line="500" w:lineRule="exact"/>
        <w:ind w:firstLine="560"/>
        <w:rPr>
          <w:rFonts w:ascii="宋体" w:hAnsi="宋体" w:eastAsia="宋体"/>
          <w:color w:val="auto"/>
          <w:sz w:val="28"/>
          <w:szCs w:val="28"/>
        </w:rPr>
      </w:pPr>
      <w:bookmarkStart w:id="21" w:name="_Toc488941505"/>
      <w:r>
        <w:rPr>
          <w:rFonts w:ascii="宋体" w:hAnsi="宋体" w:eastAsia="宋体"/>
          <w:sz w:val="28"/>
          <w:szCs w:val="28"/>
        </w:rPr>
        <w:t>为规范顾客投诉处理流程，公司制定了《</w:t>
      </w:r>
      <w:r>
        <w:rPr>
          <w:rFonts w:hint="eastAsia" w:ascii="宋体" w:hAnsi="宋体" w:eastAsia="宋体"/>
          <w:sz w:val="28"/>
          <w:szCs w:val="28"/>
        </w:rPr>
        <w:t>客户投诉处理管理规定</w:t>
      </w:r>
      <w:r>
        <w:rPr>
          <w:rFonts w:ascii="宋体" w:hAnsi="宋体" w:eastAsia="宋体"/>
          <w:sz w:val="28"/>
          <w:szCs w:val="28"/>
        </w:rPr>
        <w:t>》，对公司产品质量管理，及时处理并答复客户反馈质</w:t>
      </w:r>
      <w:r>
        <w:rPr>
          <w:rFonts w:ascii="宋体" w:hAnsi="宋体" w:eastAsia="宋体"/>
          <w:color w:val="auto"/>
          <w:sz w:val="28"/>
          <w:szCs w:val="28"/>
        </w:rPr>
        <w:t>量信息，</w:t>
      </w:r>
      <w:r>
        <w:rPr>
          <w:rFonts w:hint="eastAsia" w:ascii="宋体" w:hAnsi="宋体" w:eastAsia="宋体"/>
          <w:color w:val="auto"/>
          <w:sz w:val="28"/>
          <w:szCs w:val="28"/>
          <w:lang w:eastAsia="zh-CN"/>
        </w:rPr>
        <w:t>供销部</w:t>
      </w:r>
      <w:r>
        <w:rPr>
          <w:rFonts w:hint="eastAsia" w:ascii="宋体" w:hAnsi="宋体" w:eastAsia="宋体"/>
          <w:color w:val="auto"/>
          <w:sz w:val="28"/>
          <w:szCs w:val="28"/>
        </w:rPr>
        <w:t>收</w:t>
      </w:r>
      <w:r>
        <w:rPr>
          <w:rFonts w:ascii="宋体" w:hAnsi="宋体" w:eastAsia="宋体"/>
          <w:color w:val="auto"/>
          <w:sz w:val="28"/>
          <w:szCs w:val="28"/>
        </w:rPr>
        <w:t>到客户质量反馈信息，及时传递到生产</w:t>
      </w:r>
      <w:r>
        <w:rPr>
          <w:rFonts w:hint="eastAsia" w:ascii="宋体" w:hAnsi="宋体" w:eastAsia="宋体"/>
          <w:color w:val="auto"/>
          <w:sz w:val="28"/>
          <w:szCs w:val="28"/>
        </w:rPr>
        <w:t>部</w:t>
      </w:r>
      <w:r>
        <w:rPr>
          <w:rFonts w:ascii="宋体" w:hAnsi="宋体" w:eastAsia="宋体"/>
          <w:color w:val="auto"/>
          <w:sz w:val="28"/>
          <w:szCs w:val="28"/>
        </w:rPr>
        <w:t>和</w:t>
      </w:r>
      <w:r>
        <w:rPr>
          <w:rFonts w:hint="eastAsia" w:ascii="宋体" w:hAnsi="宋体" w:eastAsia="宋体"/>
          <w:color w:val="auto"/>
          <w:sz w:val="28"/>
          <w:szCs w:val="28"/>
          <w:lang w:eastAsia="zh-CN"/>
        </w:rPr>
        <w:t>质管</w:t>
      </w:r>
      <w:r>
        <w:rPr>
          <w:rFonts w:ascii="宋体" w:hAnsi="宋体" w:eastAsia="宋体"/>
          <w:color w:val="auto"/>
          <w:sz w:val="28"/>
          <w:szCs w:val="28"/>
        </w:rPr>
        <w:t>部，由</w:t>
      </w:r>
      <w:r>
        <w:rPr>
          <w:rFonts w:hint="eastAsia" w:ascii="宋体" w:hAnsi="宋体" w:eastAsia="宋体"/>
          <w:color w:val="auto"/>
          <w:sz w:val="28"/>
          <w:szCs w:val="28"/>
          <w:lang w:eastAsia="zh-CN"/>
        </w:rPr>
        <w:t>供销部</w:t>
      </w:r>
      <w:r>
        <w:rPr>
          <w:rFonts w:ascii="宋体" w:hAnsi="宋体" w:eastAsia="宋体"/>
          <w:color w:val="auto"/>
          <w:sz w:val="28"/>
          <w:szCs w:val="28"/>
        </w:rPr>
        <w:t>负责处理客户反馈问题。</w:t>
      </w:r>
    </w:p>
    <w:p>
      <w:pPr>
        <w:pStyle w:val="30"/>
        <w:spacing w:line="500" w:lineRule="exact"/>
        <w:ind w:firstLine="560"/>
        <w:rPr>
          <w:rFonts w:ascii="宋体" w:hAnsi="宋体" w:eastAsia="宋体"/>
          <w:color w:val="auto"/>
          <w:sz w:val="28"/>
          <w:szCs w:val="28"/>
        </w:rPr>
      </w:pPr>
      <w:r>
        <w:rPr>
          <w:rFonts w:hint="eastAsia" w:ascii="宋体" w:hAnsi="宋体" w:eastAsia="宋体"/>
          <w:color w:val="auto"/>
          <w:sz w:val="28"/>
          <w:szCs w:val="28"/>
        </w:rPr>
        <w:t>客户投诉处理流程如下：</w:t>
      </w:r>
    </w:p>
    <w:p>
      <w:pPr>
        <w:spacing w:line="500" w:lineRule="exact"/>
        <w:ind w:left="420" w:leftChars="200"/>
        <w:jc w:val="left"/>
        <w:rPr>
          <w:rFonts w:ascii="宋体" w:hAnsi="宋体" w:eastAsia="宋体" w:cs="Times New Roman"/>
          <w:sz w:val="28"/>
          <w:szCs w:val="28"/>
        </w:rPr>
      </w:pPr>
      <w:r>
        <w:rPr>
          <w:rFonts w:ascii="宋体" w:hAnsi="宋体" w:eastAsia="宋体"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3883660</wp:posOffset>
                </wp:positionH>
                <wp:positionV relativeFrom="paragraph">
                  <wp:posOffset>226060</wp:posOffset>
                </wp:positionV>
                <wp:extent cx="247650" cy="635"/>
                <wp:effectExtent l="6985" t="54610" r="21590" b="59055"/>
                <wp:wrapNone/>
                <wp:docPr id="6" name="AutoShape 3"/>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3" o:spid="_x0000_s1026" o:spt="32" type="#_x0000_t32" style="position:absolute;left:0pt;margin-left:305.8pt;margin-top:17.8pt;height:0.05pt;width:19.5pt;z-index:251660288;mso-width-relative:page;mso-height-relative:page;" filled="f" stroked="t" coordsize="21600,21600" o:gfxdata="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ZnlwD2AAAAAkBAAAPAAAAAAAAAAEAIAAAACIAAABkcnMvZG93bnJldi54bWxQSwECFAAU&#10;AAAACACHTuJATMViY/EBAADhAwAADgAAAAAAAAABACAAAAAnAQAAZHJzL2Uyb0RvYy54bWxQSwUG&#10;AAAAAAYABgBZAQAAigUAAAAA&#10;">
                <v:fill on="f" focussize="0,0"/>
                <v:stroke color="#000000" joinstyle="round" endarrow="block"/>
                <v:imagedata o:title=""/>
                <o:lock v:ext="edit" aspectratio="f"/>
              </v:shape>
            </w:pict>
          </mc:Fallback>
        </mc:AlternateContent>
      </w:r>
      <w:r>
        <w:rPr>
          <w:rFonts w:ascii="宋体" w:hAnsi="宋体" w:eastAsia="宋体"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213360</wp:posOffset>
                </wp:positionV>
                <wp:extent cx="247650" cy="635"/>
                <wp:effectExtent l="9525" t="60960" r="19050" b="52705"/>
                <wp:wrapNone/>
                <wp:docPr id="5" name="AutoShape 2"/>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2" o:spid="_x0000_s1026" o:spt="32" type="#_x0000_t32" style="position:absolute;left:0pt;margin-left:135pt;margin-top:16.8pt;height:0.05pt;width:19.5pt;z-index:251659264;mso-width-relative:page;mso-height-relative:page;" filled="f" stroked="t" coordsize="21600,21600" o:gfxdata="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dLEOA2QAAAAkBAAAPAAAAAAAAAAEAIAAAACIAAABkcnMvZG93bnJldi54bWxQSwECFAAU&#10;AAAACACHTuJAiGqrPPABAADhAwAADgAAAAAAAAABACAAAAAoAQAAZHJzL2Uyb0RvYy54bWxQSwUG&#10;AAAAAAYABgBZAQAAigUAAAAA&#10;">
                <v:fill on="f" focussize="0,0"/>
                <v:stroke color="#000000" joinstyle="round" endarrow="block"/>
                <v:imagedata o:title=""/>
                <o:lock v:ext="edit" aspectratio="f"/>
              </v:shape>
            </w:pict>
          </mc:Fallback>
        </mc:AlternateContent>
      </w:r>
      <w:r>
        <w:rPr>
          <w:rFonts w:ascii="宋体" w:hAnsi="宋体" w:eastAsia="宋体"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1964055</wp:posOffset>
                </wp:positionH>
                <wp:positionV relativeFrom="paragraph">
                  <wp:posOffset>841375</wp:posOffset>
                </wp:positionV>
                <wp:extent cx="247650" cy="635"/>
                <wp:effectExtent l="11430" t="60325" r="17145" b="53340"/>
                <wp:wrapNone/>
                <wp:docPr id="4" name="AutoShape 7"/>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7" o:spid="_x0000_s1026" o:spt="32" type="#_x0000_t32" style="position:absolute;left:0pt;margin-left:154.65pt;margin-top:66.25pt;height:0.05pt;width:19.5pt;z-index:251665408;mso-width-relative:page;mso-height-relative:page;" filled="f" stroked="t" coordsize="21600,21600" o:gfxdata="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iwaFtkAAAALAQAADwAAAAAAAAABACAAAAAiAAAAZHJzL2Rvd25yZXYueG1sUEsBAhQA&#10;FAAAAAgAh07iQGjtI6/xAQAA4QMAAA4AAAAAAAAAAQAgAAAAKAEAAGRycy9lMm9Eb2MueG1sUEsF&#10;BgAAAAAGAAYAWQEAAIsFAAAAAA==&#10;">
                <v:fill on="f" focussize="0,0"/>
                <v:stroke color="#000000" joinstyle="round" endarrow="block"/>
                <v:imagedata o:title=""/>
                <o:lock v:ext="edit" aspectratio="f"/>
              </v:shape>
            </w:pict>
          </mc:Fallback>
        </mc:AlternateContent>
      </w:r>
      <w:r>
        <w:rPr>
          <w:rFonts w:ascii="宋体" w:hAnsi="宋体" w:eastAsia="宋体"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3578860</wp:posOffset>
                </wp:positionH>
                <wp:positionV relativeFrom="paragraph">
                  <wp:posOffset>490220</wp:posOffset>
                </wp:positionV>
                <wp:extent cx="247650" cy="635"/>
                <wp:effectExtent l="6985" t="52070" r="21590" b="61595"/>
                <wp:wrapNone/>
                <wp:docPr id="3" name="AutoShape 4"/>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4" o:spid="_x0000_s1026" o:spt="32" type="#_x0000_t32" style="position:absolute;left:0pt;margin-left:281.8pt;margin-top:38.6pt;height:0.05pt;width:19.5pt;z-index:251661312;mso-width-relative:page;mso-height-relative:page;" filled="f" stroked="t" coordsize="21600,21600" o:gfxdata="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qKrP9kAAAAJAQAADwAAAAAAAAABACAAAAAiAAAAZHJzL2Rvd25yZXYueG1sUEsBAhQA&#10;FAAAAAgAh07iQK71+JXxAQAA4QMAAA4AAAAAAAAAAQAgAAAAKAEAAGRycy9lMm9Eb2MueG1sUEsF&#10;BgAAAAAGAAYAWQEAAIsFAAAAAA==&#10;">
                <v:fill on="f" focussize="0,0"/>
                <v:stroke color="#000000" joinstyle="round" endarrow="block"/>
                <v:imagedata o:title=""/>
                <o:lock v:ext="edit" aspectratio="f"/>
              </v:shape>
            </w:pict>
          </mc:Fallback>
        </mc:AlternateContent>
      </w:r>
      <w:r>
        <w:rPr>
          <w:rFonts w:ascii="宋体" w:hAnsi="宋体" w:eastAsia="宋体"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733425</wp:posOffset>
                </wp:positionH>
                <wp:positionV relativeFrom="paragraph">
                  <wp:posOffset>501015</wp:posOffset>
                </wp:positionV>
                <wp:extent cx="247650" cy="635"/>
                <wp:effectExtent l="9525" t="53340" r="19050" b="60325"/>
                <wp:wrapNone/>
                <wp:docPr id="2" name="AutoShape 5"/>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5" o:spid="_x0000_s1026" o:spt="32" type="#_x0000_t32" style="position:absolute;left:0pt;margin-left:57.75pt;margin-top:39.45pt;height:0.05pt;width:19.5pt;z-index:251663360;mso-width-relative:page;mso-height-relative:page;" filled="f" stroked="t" coordsize="21600,21600" o:gfxdata="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ArEldgAAAAJAQAADwAAAAAAAAABACAAAAAiAAAAZHJzL2Rvd25yZXYueG1sUEsBAhQA&#10;FAAAAAgAh07iQOCysBDyAQAA4QMAAA4AAAAAAAAAAQAgAAAAJwEAAGRycy9lMm9Eb2MueG1sUEsF&#10;BgAAAAAGAAYAWQEAAIsFAAAAAA==&#10;">
                <v:fill on="f" focussize="0,0"/>
                <v:stroke color="#000000" joinstyle="round" endarrow="block"/>
                <v:imagedata o:title=""/>
                <o:lock v:ext="edit" aspectratio="f"/>
              </v:shape>
            </w:pict>
          </mc:Fallback>
        </mc:AlternateContent>
      </w:r>
      <w:r>
        <w:rPr>
          <w:rFonts w:ascii="宋体" w:hAnsi="宋体" w:eastAsia="宋体" w:cs="Times New Roman"/>
          <w:sz w:val="28"/>
          <w:szCs w:val="28"/>
        </w:rPr>
        <w:t>记录客户投诉内容    判断客户投诉是否成立    确定投诉处理部门    分析原因</w:t>
      </w:r>
      <w:r>
        <w:rPr>
          <w:rFonts w:hint="eastAsia" w:ascii="宋体" w:hAnsi="宋体" w:eastAsia="宋体" w:cs="Times New Roman"/>
          <w:sz w:val="28"/>
          <w:szCs w:val="28"/>
        </w:rPr>
        <w:t>并</w:t>
      </w:r>
      <w:r>
        <w:rPr>
          <w:rFonts w:ascii="宋体" w:hAnsi="宋体" w:eastAsia="宋体" w:cs="Times New Roman"/>
          <w:sz w:val="28"/>
          <w:szCs w:val="28"/>
        </w:rPr>
        <w:t>提出处理意见和方案    提交主管领导批示</w:t>
      </w:r>
    </w:p>
    <w:p>
      <w:pPr>
        <w:spacing w:line="500" w:lineRule="exact"/>
        <w:ind w:left="420" w:leftChars="200"/>
        <w:jc w:val="left"/>
        <w:rPr>
          <w:rFonts w:ascii="宋体" w:hAnsi="宋体" w:eastAsia="宋体" w:cs="Times New Roman"/>
          <w:sz w:val="28"/>
          <w:szCs w:val="28"/>
        </w:rPr>
      </w:pPr>
      <w:r>
        <w:rPr>
          <w:rFonts w:ascii="宋体" w:hAnsi="宋体" w:eastAsia="宋体"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474980</wp:posOffset>
                </wp:positionH>
                <wp:positionV relativeFrom="paragraph">
                  <wp:posOffset>205740</wp:posOffset>
                </wp:positionV>
                <wp:extent cx="247650" cy="635"/>
                <wp:effectExtent l="8255" t="59690" r="20320" b="53975"/>
                <wp:wrapNone/>
                <wp:docPr id="1" name="AutoShape 6"/>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tailEnd type="triangle" w="med" len="med"/>
                        </a:ln>
                      </wps:spPr>
                      <wps:bodyPr/>
                    </wps:wsp>
                  </a:graphicData>
                </a:graphic>
              </wp:anchor>
            </w:drawing>
          </mc:Choice>
          <mc:Fallback>
            <w:pict>
              <v:shape id="AutoShape 6" o:spid="_x0000_s1026" o:spt="32" type="#_x0000_t32" style="position:absolute;left:0pt;margin-left:37.4pt;margin-top:16.2pt;height:0.05pt;width:19.5pt;z-index:251664384;mso-width-relative:page;mso-height-relative:page;" filled="f" stroked="t" coordsize="21600,21600" o:gfxdata="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HWrt3YAAAACAEAAA8AAAAAAAAAAQAgAAAAIgAAAGRycy9kb3ducmV2LnhtbFBLAQIUABQA&#10;AAAIAIdO4kBzfRlE8AEAAOEDAAAOAAAAAAAAAAEAIAAAACcBAABkcnMvZTJvRG9jLnhtbFBLBQYA&#10;AAAABgAGAFkBAACJBQAAAAA=&#10;">
                <v:fill on="f" focussize="0,0"/>
                <v:stroke color="#000000" joinstyle="round" endarrow="block"/>
                <v:imagedata o:title=""/>
                <o:lock v:ext="edit" aspectratio="f"/>
              </v:shape>
            </w:pict>
          </mc:Fallback>
        </mc:AlternateContent>
      </w:r>
      <w:r>
        <w:rPr>
          <w:rFonts w:ascii="宋体" w:hAnsi="宋体" w:eastAsia="宋体" w:cs="Times New Roman"/>
          <w:sz w:val="28"/>
          <w:szCs w:val="28"/>
        </w:rPr>
        <w:t xml:space="preserve">      实施处理方案    总结评价</w:t>
      </w:r>
    </w:p>
    <w:p>
      <w:pPr>
        <w:pStyle w:val="29"/>
        <w:spacing w:line="500" w:lineRule="exact"/>
        <w:ind w:firstLine="560"/>
        <w:rPr>
          <w:rFonts w:ascii="宋体" w:hAnsi="宋体" w:cs="Arial"/>
          <w:kern w:val="0"/>
          <w:sz w:val="28"/>
          <w:szCs w:val="28"/>
        </w:rPr>
      </w:pPr>
      <w:r>
        <w:rPr>
          <w:rFonts w:hint="eastAsia" w:ascii="宋体" w:hAnsi="宋体"/>
          <w:sz w:val="28"/>
          <w:szCs w:val="28"/>
          <w:lang w:eastAsia="zh-CN"/>
        </w:rPr>
        <w:t>供销部</w:t>
      </w:r>
      <w:r>
        <w:rPr>
          <w:rFonts w:hint="eastAsia" w:ascii="宋体" w:hAnsi="宋体" w:cs="Arial"/>
          <w:kern w:val="0"/>
          <w:sz w:val="28"/>
          <w:szCs w:val="28"/>
        </w:rPr>
        <w:t>负责投诉的受理、传递，负责将处理结果与投诉客户沟通、解释，包括对客户投诉当时情绪的安抚。</w:t>
      </w:r>
    </w:p>
    <w:p>
      <w:pPr>
        <w:pStyle w:val="29"/>
        <w:spacing w:line="500" w:lineRule="exact"/>
        <w:ind w:left="5" w:firstLine="560"/>
        <w:rPr>
          <w:rFonts w:ascii="宋体" w:hAnsi="宋体" w:cs="Arial"/>
          <w:kern w:val="0"/>
          <w:sz w:val="28"/>
          <w:szCs w:val="28"/>
        </w:rPr>
      </w:pPr>
      <w:r>
        <w:rPr>
          <w:rFonts w:hint="eastAsia" w:ascii="宋体" w:hAnsi="宋体" w:cs="Arial"/>
          <w:kern w:val="0"/>
          <w:sz w:val="28"/>
          <w:szCs w:val="28"/>
          <w:lang w:eastAsia="zh-CN"/>
        </w:rPr>
        <w:t>质管部</w:t>
      </w:r>
      <w:r>
        <w:rPr>
          <w:rFonts w:hint="eastAsia" w:ascii="宋体" w:hAnsi="宋体" w:cs="Arial"/>
          <w:kern w:val="0"/>
          <w:sz w:val="28"/>
          <w:szCs w:val="28"/>
        </w:rPr>
        <w:t>负责</w:t>
      </w:r>
      <w:r>
        <w:rPr>
          <w:rFonts w:hint="eastAsia" w:ascii="宋体" w:hAnsi="宋体" w:cs="Arial"/>
          <w:bCs/>
          <w:kern w:val="0"/>
          <w:sz w:val="28"/>
          <w:szCs w:val="28"/>
        </w:rPr>
        <w:t>投诉处理的分类传递和呈报审批，</w:t>
      </w:r>
      <w:r>
        <w:rPr>
          <w:rFonts w:hint="eastAsia" w:ascii="宋体" w:hAnsi="宋体" w:cs="Arial"/>
          <w:kern w:val="0"/>
          <w:sz w:val="28"/>
          <w:szCs w:val="28"/>
        </w:rPr>
        <w:t>组织</w:t>
      </w:r>
      <w:r>
        <w:rPr>
          <w:rFonts w:hint="eastAsia" w:ascii="宋体" w:hAnsi="宋体" w:cs="Arial"/>
          <w:bCs/>
          <w:kern w:val="0"/>
          <w:sz w:val="28"/>
          <w:szCs w:val="28"/>
        </w:rPr>
        <w:t>投诉</w:t>
      </w:r>
      <w:r>
        <w:rPr>
          <w:rFonts w:hint="eastAsia" w:ascii="宋体" w:hAnsi="宋体" w:cs="Arial"/>
          <w:kern w:val="0"/>
          <w:sz w:val="28"/>
          <w:szCs w:val="28"/>
        </w:rPr>
        <w:t>原因的追查、纠正预防措施的监督落实。</w:t>
      </w:r>
    </w:p>
    <w:p>
      <w:pPr>
        <w:pStyle w:val="29"/>
        <w:spacing w:line="500" w:lineRule="exact"/>
        <w:ind w:left="5" w:firstLine="560"/>
        <w:rPr>
          <w:rFonts w:ascii="宋体" w:hAnsi="宋体" w:cs="Arial"/>
          <w:kern w:val="0"/>
          <w:sz w:val="28"/>
          <w:szCs w:val="28"/>
        </w:rPr>
      </w:pPr>
      <w:r>
        <w:rPr>
          <w:rFonts w:hint="eastAsia" w:ascii="宋体" w:hAnsi="宋体" w:cs="Arial"/>
          <w:kern w:val="0"/>
          <w:sz w:val="28"/>
          <w:szCs w:val="28"/>
        </w:rPr>
        <w:t>其他部分对投诉的原因进行分析与调查。</w:t>
      </w:r>
    </w:p>
    <w:p>
      <w:pPr>
        <w:pStyle w:val="29"/>
        <w:spacing w:line="500" w:lineRule="exact"/>
        <w:ind w:left="5" w:firstLine="560"/>
        <w:rPr>
          <w:rFonts w:ascii="宋体" w:hAnsi="宋体" w:cs="Arial"/>
          <w:kern w:val="0"/>
          <w:sz w:val="28"/>
          <w:szCs w:val="28"/>
        </w:rPr>
      </w:pPr>
      <w:r>
        <w:rPr>
          <w:rFonts w:hint="eastAsia" w:ascii="宋体" w:hAnsi="Arial" w:cs="宋体"/>
          <w:kern w:val="0"/>
          <w:sz w:val="28"/>
          <w:szCs w:val="28"/>
        </w:rPr>
        <w:t>根据顾客投诉处理规范，编制《产品客户质量投诉处理材料汇总》，对投诉信息进行收集、整合和分析，及时解决并加以反馈，将其用于公司及合作伙伴的改进，并对整改进行监督、评价。</w:t>
      </w:r>
    </w:p>
    <w:p>
      <w:pPr>
        <w:spacing w:line="500" w:lineRule="exact"/>
        <w:ind w:firstLine="560" w:firstLineChars="200"/>
        <w:rPr>
          <w:rFonts w:ascii="宋体" w:hAnsi="Arial" w:cs="宋体"/>
          <w:kern w:val="0"/>
          <w:sz w:val="28"/>
          <w:szCs w:val="28"/>
        </w:rPr>
      </w:pPr>
      <w:r>
        <w:rPr>
          <w:rFonts w:hint="eastAsia" w:ascii="宋体" w:hAnsi="Arial" w:cs="宋体"/>
          <w:kern w:val="0"/>
          <w:sz w:val="28"/>
          <w:szCs w:val="28"/>
        </w:rPr>
        <w:t>信息收集、整合管理。通过顾客回访、网站发布信息、顾客反馈等方式收集投诉信息，受到投诉信息后，进行记录、分析和整理，并根据流程转发到相关部门进行处理。在分析投诉信息时，借助相关的统计分析工具；在分析一些技术类或人员素质的问题时采用头脑风暴等方法。</w:t>
      </w:r>
    </w:p>
    <w:p>
      <w:pPr>
        <w:spacing w:line="500" w:lineRule="exact"/>
        <w:ind w:firstLine="560" w:firstLineChars="200"/>
        <w:rPr>
          <w:rFonts w:ascii="宋体" w:hAnsi="宋体" w:cs="Arial"/>
          <w:color w:val="000000"/>
          <w:kern w:val="0"/>
          <w:sz w:val="28"/>
          <w:szCs w:val="28"/>
        </w:rPr>
      </w:pPr>
      <w:r>
        <w:rPr>
          <w:rFonts w:ascii="宋体" w:hAnsi="Arial" w:cs="宋体"/>
          <w:kern w:val="0"/>
          <w:sz w:val="28"/>
          <w:szCs w:val="28"/>
        </w:rPr>
        <w:t xml:space="preserve"> </w:t>
      </w:r>
      <w:r>
        <w:rPr>
          <w:rFonts w:hint="eastAsia" w:ascii="宋体" w:hAnsi="Arial" w:cs="宋体"/>
          <w:kern w:val="0"/>
          <w:sz w:val="28"/>
          <w:szCs w:val="28"/>
        </w:rPr>
        <w:t>信息分析、共享，与改进管理。针对难以解决</w:t>
      </w:r>
      <w:r>
        <w:rPr>
          <w:rFonts w:hint="eastAsia" w:ascii="宋体" w:hAnsi="Arial" w:cs="宋体"/>
          <w:color w:val="000000"/>
          <w:kern w:val="0"/>
          <w:sz w:val="28"/>
          <w:szCs w:val="28"/>
        </w:rPr>
        <w:t>的投诉问题，由质检部把它列入</w:t>
      </w:r>
      <w:r>
        <w:rPr>
          <w:rFonts w:hint="eastAsia" w:ascii="宋体" w:hAnsi="宋体" w:cs="宋体"/>
          <w:color w:val="000000"/>
          <w:kern w:val="0"/>
          <w:sz w:val="28"/>
          <w:szCs w:val="28"/>
        </w:rPr>
        <w:t>专门台账，进行分析、整理后共享。对出现类似投诉后，按数据库的知识处理，提高投诉处理效率。</w:t>
      </w:r>
    </w:p>
    <w:p>
      <w:pPr>
        <w:pStyle w:val="4"/>
        <w:spacing w:before="0" w:after="0"/>
      </w:pPr>
      <w:r>
        <w:t xml:space="preserve">6.2 </w:t>
      </w:r>
      <w:r>
        <w:rPr>
          <w:rFonts w:hint="eastAsia"/>
        </w:rPr>
        <w:t>质量风险监测</w:t>
      </w:r>
      <w:bookmarkEnd w:id="21"/>
    </w:p>
    <w:p>
      <w:pPr>
        <w:autoSpaceDE w:val="0"/>
        <w:autoSpaceDN w:val="0"/>
        <w:adjustRightInd w:val="0"/>
        <w:spacing w:line="500" w:lineRule="exact"/>
        <w:jc w:val="left"/>
        <w:rPr>
          <w:rFonts w:ascii="宋体" w:cs="宋体"/>
          <w:kern w:val="0"/>
          <w:sz w:val="28"/>
          <w:szCs w:val="28"/>
        </w:rPr>
      </w:pPr>
      <w:r>
        <w:rPr>
          <w:rFonts w:ascii="Times New Roman" w:hAnsi="Times New Roman" w:eastAsia="黑体"/>
          <w:kern w:val="0"/>
          <w:sz w:val="28"/>
          <w:szCs w:val="28"/>
        </w:rPr>
        <w:t xml:space="preserve">6.2.1 </w:t>
      </w:r>
      <w:r>
        <w:rPr>
          <w:rFonts w:hint="eastAsia" w:ascii="宋体" w:cs="宋体"/>
          <w:kern w:val="0"/>
          <w:sz w:val="28"/>
          <w:szCs w:val="28"/>
        </w:rPr>
        <w:t>质量控制点</w:t>
      </w:r>
    </w:p>
    <w:p>
      <w:pPr>
        <w:autoSpaceDE w:val="0"/>
        <w:autoSpaceDN w:val="0"/>
        <w:adjustRightInd w:val="0"/>
        <w:spacing w:line="500" w:lineRule="exact"/>
        <w:ind w:firstLine="420" w:firstLineChars="150"/>
        <w:jc w:val="left"/>
        <w:rPr>
          <w:rFonts w:ascii="宋体" w:cs="宋体"/>
          <w:kern w:val="0"/>
          <w:sz w:val="28"/>
          <w:szCs w:val="28"/>
        </w:rPr>
      </w:pPr>
      <w:r>
        <w:rPr>
          <w:rFonts w:hint="eastAsia" w:ascii="宋体" w:cs="宋体"/>
          <w:kern w:val="0"/>
          <w:sz w:val="28"/>
          <w:szCs w:val="28"/>
        </w:rPr>
        <w:t>公司对产品质量关键特性、关键部位、薄弱环节存在的风险进行重点控制并采取适宜的管理措施和方法，制订了相应关键岗位作业指导书。通过对质量控制点的人员能力、设备、物料、作业指导书、环境、评比策划，使得产品质量关键特性、关键部位、薄弱环节存在的风险处于控制中。</w:t>
      </w:r>
    </w:p>
    <w:p>
      <w:pPr>
        <w:autoSpaceDE w:val="0"/>
        <w:autoSpaceDN w:val="0"/>
        <w:adjustRightInd w:val="0"/>
        <w:spacing w:line="500" w:lineRule="exact"/>
        <w:jc w:val="left"/>
        <w:rPr>
          <w:rFonts w:ascii="宋体" w:cs="宋体"/>
          <w:kern w:val="0"/>
          <w:sz w:val="28"/>
          <w:szCs w:val="28"/>
        </w:rPr>
      </w:pPr>
      <w:r>
        <w:rPr>
          <w:rFonts w:ascii="Times New Roman" w:hAnsi="Times New Roman"/>
          <w:kern w:val="0"/>
          <w:sz w:val="28"/>
          <w:szCs w:val="28"/>
        </w:rPr>
        <w:t xml:space="preserve">6.2.2 </w:t>
      </w:r>
      <w:r>
        <w:rPr>
          <w:rFonts w:hint="eastAsia" w:ascii="宋体" w:cs="宋体"/>
          <w:kern w:val="0"/>
          <w:sz w:val="28"/>
          <w:szCs w:val="28"/>
        </w:rPr>
        <w:t>质量监督审核</w:t>
      </w:r>
    </w:p>
    <w:p>
      <w:pPr>
        <w:autoSpaceDE w:val="0"/>
        <w:autoSpaceDN w:val="0"/>
        <w:adjustRightInd w:val="0"/>
        <w:spacing w:line="500" w:lineRule="exact"/>
        <w:ind w:firstLine="560" w:firstLineChars="200"/>
        <w:jc w:val="left"/>
        <w:rPr>
          <w:rFonts w:ascii="宋体" w:cs="宋体"/>
          <w:kern w:val="0"/>
          <w:sz w:val="28"/>
          <w:szCs w:val="28"/>
        </w:rPr>
      </w:pPr>
      <w:r>
        <w:rPr>
          <w:rFonts w:hint="eastAsia" w:ascii="宋体" w:cs="宋体"/>
          <w:kern w:val="0"/>
          <w:sz w:val="28"/>
          <w:szCs w:val="28"/>
        </w:rPr>
        <w:t>公司设置质检部，通过对各生产现场进行监督，对生产过程、工艺纪律执行情况进行监督检查，对质量监督检查所发现问题点的整改情况进行督促，确保其及时有效的整改。</w:t>
      </w:r>
    </w:p>
    <w:p>
      <w:pPr>
        <w:pStyle w:val="4"/>
        <w:spacing w:before="0" w:after="0"/>
      </w:pPr>
      <w:bookmarkStart w:id="22" w:name="_Toc488941506"/>
      <w:r>
        <w:t xml:space="preserve">6.3 </w:t>
      </w:r>
      <w:r>
        <w:rPr>
          <w:rFonts w:hint="eastAsia"/>
        </w:rPr>
        <w:t>应急管理</w:t>
      </w:r>
      <w:bookmarkEnd w:id="22"/>
    </w:p>
    <w:p>
      <w:pPr>
        <w:autoSpaceDE w:val="0"/>
        <w:autoSpaceDN w:val="0"/>
        <w:adjustRightInd w:val="0"/>
        <w:spacing w:line="500" w:lineRule="exact"/>
        <w:ind w:firstLine="420" w:firstLineChars="150"/>
        <w:jc w:val="left"/>
        <w:rPr>
          <w:rFonts w:ascii="楷体" w:hAnsi="楷体" w:eastAsia="楷体"/>
          <w:sz w:val="28"/>
          <w:szCs w:val="28"/>
        </w:rPr>
      </w:pPr>
      <w:r>
        <w:rPr>
          <w:rFonts w:hint="eastAsia" w:ascii="宋体" w:hAnsi="Cambria" w:cs="宋体"/>
          <w:kern w:val="0"/>
          <w:sz w:val="28"/>
          <w:szCs w:val="28"/>
        </w:rPr>
        <w:t>为了提高本公司对突发事故和险情的应急能力，保证在发生重大、特大事故时，指挥调度畅通，人员、设备、物资能及时到位，确保本公司在发生事故时能够及时有效地控制，保护员工的生命、环境和国家财产安全，把事故损失降到最低点，依据国家《安全生产法》、《突发事件应对法》、《生产安全事故应急预案管理办法》等有关规定，结合我公司实际情况制定生产安全事故应急预案。生产安全事故应急预案分综合应急预案和专项应急预案两个级别，综合应急预案是公司组织管理、指挥、协调相关应急资源和应急行动的整体计划和程序规范，专项应急预案是总体预案的组成部分，是</w:t>
      </w:r>
      <w:r>
        <w:rPr>
          <w:rFonts w:hint="eastAsia" w:ascii="宋体" w:cs="宋体"/>
          <w:kern w:val="0"/>
          <w:sz w:val="28"/>
          <w:szCs w:val="28"/>
        </w:rPr>
        <w:t xml:space="preserve">针对不同的突发事故的行动方案和保障方案。为了达到应急救援能够准确及时响应，公司定期组织员工进行应急演练，并对演练过程中存在问题的地方进行改进完善，以确保突发事件发生时，能够启动应急预案，规避风险减少危害。 </w:t>
      </w: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ËÎÌå">
    <w:altName w:val="Arial"/>
    <w:panose1 w:val="00000000000000000000"/>
    <w:charset w:val="00"/>
    <w:family w:val="swiss"/>
    <w:pitch w:val="default"/>
    <w:sig w:usb0="00000000" w:usb1="00000000" w:usb2="00000000" w:usb3="00000000" w:csb0="00000001" w:csb1="00000000"/>
  </w:font>
  <w:font w:name="ºÚÌå">
    <w:altName w:val="Arial"/>
    <w:panose1 w:val="00000000000000000000"/>
    <w:charset w:val="00"/>
    <w:family w:val="swiss"/>
    <w:pitch w:val="default"/>
    <w:sig w:usb0="00000000" w:usb1="00000000" w:usb2="00000000" w:usb3="00000000" w:csb0="00000001" w:csb1="00000000"/>
  </w:font>
  <w:font w:name="EHKHQN+ËÎÌå">
    <w:altName w:val="微软雅黑"/>
    <w:panose1 w:val="00000000000000000000"/>
    <w:charset w:val="01"/>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Malgun Gothic Semilight">
    <w:altName w:val="宋体"/>
    <w:panose1 w:val="020B0502040204020203"/>
    <w:charset w:val="86"/>
    <w:family w:val="swiss"/>
    <w:pitch w:val="default"/>
    <w:sig w:usb0="00000000" w:usb1="00000000" w:usb2="00000012" w:usb3="00000000" w:csb0="003E01BD"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62FB6C"/>
    <w:multiLevelType w:val="singleLevel"/>
    <w:tmpl w:val="4262FB6C"/>
    <w:lvl w:ilvl="0" w:tentative="0">
      <w:start w:val="1"/>
      <w:numFmt w:val="lowerLetter"/>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YzA1NzMwMjZjN2U5NjgyZTlmOWEwMzk4MTYwNjUifQ=="/>
  </w:docVars>
  <w:rsids>
    <w:rsidRoot w:val="00B61703"/>
    <w:rsid w:val="00011784"/>
    <w:rsid w:val="00036294"/>
    <w:rsid w:val="000437C3"/>
    <w:rsid w:val="000622ED"/>
    <w:rsid w:val="00064090"/>
    <w:rsid w:val="000643BE"/>
    <w:rsid w:val="00075540"/>
    <w:rsid w:val="000E184E"/>
    <w:rsid w:val="00102E90"/>
    <w:rsid w:val="0010514D"/>
    <w:rsid w:val="00121294"/>
    <w:rsid w:val="001266F8"/>
    <w:rsid w:val="00133C50"/>
    <w:rsid w:val="00145ECF"/>
    <w:rsid w:val="00164D36"/>
    <w:rsid w:val="001805DF"/>
    <w:rsid w:val="00183733"/>
    <w:rsid w:val="001A128D"/>
    <w:rsid w:val="001A7F2C"/>
    <w:rsid w:val="001B0088"/>
    <w:rsid w:val="001B6292"/>
    <w:rsid w:val="001F162A"/>
    <w:rsid w:val="00211288"/>
    <w:rsid w:val="0023617C"/>
    <w:rsid w:val="002405CB"/>
    <w:rsid w:val="00247D19"/>
    <w:rsid w:val="002572B9"/>
    <w:rsid w:val="00265196"/>
    <w:rsid w:val="0027423B"/>
    <w:rsid w:val="0028220A"/>
    <w:rsid w:val="002951F2"/>
    <w:rsid w:val="002C3322"/>
    <w:rsid w:val="002D4859"/>
    <w:rsid w:val="002E5109"/>
    <w:rsid w:val="00303D96"/>
    <w:rsid w:val="00307751"/>
    <w:rsid w:val="00325059"/>
    <w:rsid w:val="00337AD2"/>
    <w:rsid w:val="003554A6"/>
    <w:rsid w:val="0036206E"/>
    <w:rsid w:val="00362282"/>
    <w:rsid w:val="003B4A83"/>
    <w:rsid w:val="003B57CF"/>
    <w:rsid w:val="00423623"/>
    <w:rsid w:val="004571A9"/>
    <w:rsid w:val="00465082"/>
    <w:rsid w:val="00481939"/>
    <w:rsid w:val="0048798C"/>
    <w:rsid w:val="004E6979"/>
    <w:rsid w:val="005113F5"/>
    <w:rsid w:val="00511A8E"/>
    <w:rsid w:val="00526C2A"/>
    <w:rsid w:val="0054319D"/>
    <w:rsid w:val="0054418D"/>
    <w:rsid w:val="0055174B"/>
    <w:rsid w:val="00553DDB"/>
    <w:rsid w:val="0056010A"/>
    <w:rsid w:val="00565059"/>
    <w:rsid w:val="00597B93"/>
    <w:rsid w:val="005A1A9F"/>
    <w:rsid w:val="005D3BE3"/>
    <w:rsid w:val="006129B2"/>
    <w:rsid w:val="00651C5E"/>
    <w:rsid w:val="006564D4"/>
    <w:rsid w:val="00672EA2"/>
    <w:rsid w:val="006B3A8A"/>
    <w:rsid w:val="006C3417"/>
    <w:rsid w:val="006C6BB5"/>
    <w:rsid w:val="006D5035"/>
    <w:rsid w:val="006E5780"/>
    <w:rsid w:val="006F3528"/>
    <w:rsid w:val="006F6C9B"/>
    <w:rsid w:val="007010B9"/>
    <w:rsid w:val="00703112"/>
    <w:rsid w:val="00716344"/>
    <w:rsid w:val="0075299B"/>
    <w:rsid w:val="00756E08"/>
    <w:rsid w:val="0076450A"/>
    <w:rsid w:val="00766E62"/>
    <w:rsid w:val="00772248"/>
    <w:rsid w:val="007746B5"/>
    <w:rsid w:val="007910ED"/>
    <w:rsid w:val="007919F4"/>
    <w:rsid w:val="00797215"/>
    <w:rsid w:val="007B6867"/>
    <w:rsid w:val="007B7A42"/>
    <w:rsid w:val="007E2D52"/>
    <w:rsid w:val="007F780B"/>
    <w:rsid w:val="00816604"/>
    <w:rsid w:val="008173A1"/>
    <w:rsid w:val="00844EB6"/>
    <w:rsid w:val="00851642"/>
    <w:rsid w:val="008A7CEF"/>
    <w:rsid w:val="008B68A4"/>
    <w:rsid w:val="008C3B18"/>
    <w:rsid w:val="008D4FE5"/>
    <w:rsid w:val="008E2714"/>
    <w:rsid w:val="00901F1D"/>
    <w:rsid w:val="00915A2F"/>
    <w:rsid w:val="00926F05"/>
    <w:rsid w:val="00932131"/>
    <w:rsid w:val="00940F8E"/>
    <w:rsid w:val="00944CBE"/>
    <w:rsid w:val="00952431"/>
    <w:rsid w:val="00967808"/>
    <w:rsid w:val="00997335"/>
    <w:rsid w:val="00997458"/>
    <w:rsid w:val="009A13D2"/>
    <w:rsid w:val="009B2FFC"/>
    <w:rsid w:val="009D7A11"/>
    <w:rsid w:val="009E5AF7"/>
    <w:rsid w:val="009F2C72"/>
    <w:rsid w:val="00A32B42"/>
    <w:rsid w:val="00A36263"/>
    <w:rsid w:val="00A90746"/>
    <w:rsid w:val="00AA7788"/>
    <w:rsid w:val="00AB1836"/>
    <w:rsid w:val="00AB46C8"/>
    <w:rsid w:val="00AD42FE"/>
    <w:rsid w:val="00AE3432"/>
    <w:rsid w:val="00AF3E0C"/>
    <w:rsid w:val="00B051DF"/>
    <w:rsid w:val="00B175A0"/>
    <w:rsid w:val="00B23480"/>
    <w:rsid w:val="00B35477"/>
    <w:rsid w:val="00B37210"/>
    <w:rsid w:val="00B42C9B"/>
    <w:rsid w:val="00B4380F"/>
    <w:rsid w:val="00B61703"/>
    <w:rsid w:val="00B74283"/>
    <w:rsid w:val="00B82789"/>
    <w:rsid w:val="00B87CF1"/>
    <w:rsid w:val="00BA1860"/>
    <w:rsid w:val="00BA574C"/>
    <w:rsid w:val="00BE3ECA"/>
    <w:rsid w:val="00BF0ECC"/>
    <w:rsid w:val="00BF2F1F"/>
    <w:rsid w:val="00C07494"/>
    <w:rsid w:val="00C105A7"/>
    <w:rsid w:val="00C207FE"/>
    <w:rsid w:val="00C27CEE"/>
    <w:rsid w:val="00C31A3D"/>
    <w:rsid w:val="00C33C6D"/>
    <w:rsid w:val="00C4722A"/>
    <w:rsid w:val="00C6315C"/>
    <w:rsid w:val="00C72334"/>
    <w:rsid w:val="00C90CC3"/>
    <w:rsid w:val="00C922C7"/>
    <w:rsid w:val="00C92EAC"/>
    <w:rsid w:val="00CE03EA"/>
    <w:rsid w:val="00CF4F9C"/>
    <w:rsid w:val="00D149EC"/>
    <w:rsid w:val="00D3527F"/>
    <w:rsid w:val="00D67934"/>
    <w:rsid w:val="00D7773E"/>
    <w:rsid w:val="00D81D72"/>
    <w:rsid w:val="00DA0945"/>
    <w:rsid w:val="00DB3DE2"/>
    <w:rsid w:val="00DD7568"/>
    <w:rsid w:val="00DE61F5"/>
    <w:rsid w:val="00E040E8"/>
    <w:rsid w:val="00E1513C"/>
    <w:rsid w:val="00E20C5C"/>
    <w:rsid w:val="00E232F7"/>
    <w:rsid w:val="00E247BE"/>
    <w:rsid w:val="00E31E44"/>
    <w:rsid w:val="00E74501"/>
    <w:rsid w:val="00E808D6"/>
    <w:rsid w:val="00E85906"/>
    <w:rsid w:val="00EC4B09"/>
    <w:rsid w:val="00ED7B47"/>
    <w:rsid w:val="00EE719B"/>
    <w:rsid w:val="00EF43D9"/>
    <w:rsid w:val="00EF7D81"/>
    <w:rsid w:val="00F22C01"/>
    <w:rsid w:val="00F66250"/>
    <w:rsid w:val="00F66E49"/>
    <w:rsid w:val="00F91B98"/>
    <w:rsid w:val="02052A74"/>
    <w:rsid w:val="0E9006BF"/>
    <w:rsid w:val="176D2314"/>
    <w:rsid w:val="1E7D3737"/>
    <w:rsid w:val="29A44370"/>
    <w:rsid w:val="2F9178A9"/>
    <w:rsid w:val="42FC4075"/>
    <w:rsid w:val="4E6325C7"/>
    <w:rsid w:val="60E4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20"/>
    </w:pPr>
    <w:rPr>
      <w:rFonts w:ascii="Times New Roman" w:hAnsi="Times New Roman" w:eastAsia="宋体"/>
      <w:sz w:val="24"/>
    </w:r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Date"/>
    <w:basedOn w:val="1"/>
    <w:next w:val="1"/>
    <w:link w:val="18"/>
    <w:semiHidden/>
    <w:unhideWhenUsed/>
    <w:qFormat/>
    <w:uiPriority w:val="99"/>
    <w:pPr>
      <w:ind w:left="100" w:leftChars="2500"/>
    </w:pPr>
  </w:style>
  <w:style w:type="paragraph" w:styleId="7">
    <w:name w:val="Balloon Text"/>
    <w:basedOn w:val="1"/>
    <w:link w:val="17"/>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character" w:customStyle="1" w:styleId="15">
    <w:name w:val="页眉 Char1"/>
    <w:basedOn w:val="13"/>
    <w:link w:val="9"/>
    <w:semiHidden/>
    <w:qFormat/>
    <w:uiPriority w:val="99"/>
    <w:rPr>
      <w:sz w:val="18"/>
      <w:szCs w:val="18"/>
    </w:rPr>
  </w:style>
  <w:style w:type="character" w:customStyle="1" w:styleId="16">
    <w:name w:val="页脚 Char"/>
    <w:basedOn w:val="13"/>
    <w:link w:val="8"/>
    <w:qFormat/>
    <w:uiPriority w:val="99"/>
    <w:rPr>
      <w:sz w:val="18"/>
      <w:szCs w:val="18"/>
    </w:rPr>
  </w:style>
  <w:style w:type="character" w:customStyle="1" w:styleId="17">
    <w:name w:val="批注框文本 Char"/>
    <w:basedOn w:val="13"/>
    <w:link w:val="7"/>
    <w:semiHidden/>
    <w:qFormat/>
    <w:uiPriority w:val="99"/>
    <w:rPr>
      <w:sz w:val="18"/>
      <w:szCs w:val="18"/>
    </w:rPr>
  </w:style>
  <w:style w:type="character" w:customStyle="1" w:styleId="18">
    <w:name w:val="日期 Char"/>
    <w:basedOn w:val="13"/>
    <w:link w:val="6"/>
    <w:semiHidden/>
    <w:qFormat/>
    <w:uiPriority w:val="99"/>
  </w:style>
  <w:style w:type="paragraph" w:customStyle="1" w:styleId="19">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styleId="20">
    <w:name w:val="List Paragraph"/>
    <w:basedOn w:val="1"/>
    <w:qFormat/>
    <w:uiPriority w:val="34"/>
    <w:pPr>
      <w:ind w:firstLine="420" w:firstLineChars="200"/>
    </w:pPr>
  </w:style>
  <w:style w:type="character" w:customStyle="1" w:styleId="21">
    <w:name w:val="标题 1 字符"/>
    <w:basedOn w:val="13"/>
    <w:qFormat/>
    <w:uiPriority w:val="9"/>
    <w:rPr>
      <w:b/>
      <w:bCs/>
      <w:kern w:val="44"/>
      <w:sz w:val="44"/>
      <w:szCs w:val="44"/>
    </w:rPr>
  </w:style>
  <w:style w:type="character" w:customStyle="1" w:styleId="22">
    <w:name w:val="标题 2 字符"/>
    <w:basedOn w:val="13"/>
    <w:semiHidden/>
    <w:qFormat/>
    <w:uiPriority w:val="9"/>
    <w:rPr>
      <w:rFonts w:asciiTheme="majorHAnsi" w:hAnsiTheme="majorHAnsi" w:eastAsiaTheme="majorEastAsia" w:cstheme="majorBidi"/>
      <w:b/>
      <w:bCs/>
      <w:sz w:val="32"/>
      <w:szCs w:val="32"/>
    </w:rPr>
  </w:style>
  <w:style w:type="character" w:customStyle="1" w:styleId="23">
    <w:name w:val="页眉 Char"/>
    <w:qFormat/>
    <w:uiPriority w:val="99"/>
    <w:rPr>
      <w:sz w:val="18"/>
      <w:szCs w:val="18"/>
    </w:rPr>
  </w:style>
  <w:style w:type="character" w:customStyle="1" w:styleId="24">
    <w:name w:val="标题 1 Char"/>
    <w:link w:val="3"/>
    <w:uiPriority w:val="9"/>
    <w:rPr>
      <w:rFonts w:ascii="Calibri" w:hAnsi="Calibri" w:eastAsia="宋体" w:cs="Times New Roman"/>
      <w:b/>
      <w:bCs/>
      <w:kern w:val="44"/>
      <w:sz w:val="44"/>
      <w:szCs w:val="44"/>
    </w:rPr>
  </w:style>
  <w:style w:type="character" w:customStyle="1" w:styleId="25">
    <w:name w:val="标题 2 Char"/>
    <w:link w:val="4"/>
    <w:uiPriority w:val="9"/>
    <w:rPr>
      <w:rFonts w:ascii="Calibri Light" w:hAnsi="Calibri Light" w:eastAsia="宋体" w:cs="Times New Roman"/>
      <w:b/>
      <w:bCs/>
      <w:sz w:val="32"/>
      <w:szCs w:val="32"/>
    </w:rPr>
  </w:style>
  <w:style w:type="paragraph" w:customStyle="1" w:styleId="26">
    <w:name w:val="_Style 22"/>
    <w:basedOn w:val="1"/>
    <w:next w:val="1"/>
    <w:unhideWhenUsed/>
    <w:uiPriority w:val="39"/>
    <w:pPr>
      <w:ind w:left="210"/>
      <w:jc w:val="left"/>
    </w:pPr>
    <w:rPr>
      <w:rFonts w:ascii="Calibri" w:hAnsi="Calibri" w:eastAsia="宋体" w:cs="Calibri"/>
      <w:smallCaps/>
      <w:sz w:val="20"/>
      <w:szCs w:val="20"/>
    </w:rPr>
  </w:style>
  <w:style w:type="paragraph" w:customStyle="1" w:styleId="27">
    <w:name w:val="XN表头"/>
    <w:basedOn w:val="5"/>
    <w:link w:val="28"/>
    <w:qFormat/>
    <w:uiPriority w:val="99"/>
    <w:pPr>
      <w:spacing w:beforeLines="30" w:afterLines="20"/>
      <w:jc w:val="center"/>
    </w:pPr>
    <w:rPr>
      <w:rFonts w:ascii="Cambria" w:hAnsi="Cambria" w:eastAsia="仿宋" w:cs="Times New Roman"/>
      <w:b/>
      <w:sz w:val="24"/>
    </w:rPr>
  </w:style>
  <w:style w:type="character" w:customStyle="1" w:styleId="28">
    <w:name w:val="XN表头 Char"/>
    <w:link w:val="27"/>
    <w:locked/>
    <w:uiPriority w:val="99"/>
    <w:rPr>
      <w:rFonts w:ascii="Cambria" w:hAnsi="Cambria" w:eastAsia="仿宋" w:cs="Times New Roman"/>
      <w:b/>
      <w:sz w:val="24"/>
      <w:szCs w:val="20"/>
    </w:rPr>
  </w:style>
  <w:style w:type="paragraph" w:customStyle="1" w:styleId="29">
    <w:name w:val="列出段落1"/>
    <w:basedOn w:val="1"/>
    <w:qFormat/>
    <w:uiPriority w:val="34"/>
    <w:pPr>
      <w:ind w:firstLine="420" w:firstLineChars="200"/>
    </w:pPr>
    <w:rPr>
      <w:rFonts w:ascii="Times New Roman" w:hAnsi="Times New Roman" w:eastAsia="宋体" w:cs="Times New Roman"/>
      <w:szCs w:val="21"/>
    </w:rPr>
  </w:style>
  <w:style w:type="paragraph" w:customStyle="1" w:styleId="30">
    <w:name w:val="XN正文"/>
    <w:basedOn w:val="1"/>
    <w:link w:val="31"/>
    <w:qFormat/>
    <w:uiPriority w:val="99"/>
    <w:pPr>
      <w:spacing w:line="300" w:lineRule="auto"/>
      <w:ind w:firstLine="200" w:firstLineChars="200"/>
    </w:pPr>
    <w:rPr>
      <w:rFonts w:ascii="仿宋" w:hAnsi="仿宋" w:eastAsia="仿宋" w:cs="Times New Roman"/>
      <w:color w:val="000000"/>
      <w:sz w:val="24"/>
      <w:szCs w:val="24"/>
    </w:rPr>
  </w:style>
  <w:style w:type="character" w:customStyle="1" w:styleId="31">
    <w:name w:val="XN正文 Char"/>
    <w:link w:val="30"/>
    <w:qFormat/>
    <w:uiPriority w:val="99"/>
    <w:rPr>
      <w:rFonts w:ascii="仿宋" w:hAnsi="仿宋" w:eastAsia="仿宋" w:cs="Times New Roman"/>
      <w:color w:val="000000"/>
      <w:sz w:val="24"/>
      <w:szCs w:val="24"/>
    </w:rPr>
  </w:style>
  <w:style w:type="character" w:customStyle="1" w:styleId="32">
    <w:name w:val="text"/>
    <w:basedOn w:val="13"/>
    <w:uiPriority w:val="0"/>
  </w:style>
  <w:style w:type="character" w:customStyle="1" w:styleId="33">
    <w:name w:val="Unresolved Mention"/>
    <w:basedOn w:val="1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84554A-9F5A-496D-90BC-51383910E630}">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16</Pages>
  <Words>6230</Words>
  <Characters>6502</Characters>
  <Lines>56</Lines>
  <Paragraphs>16</Paragraphs>
  <TotalTime>8</TotalTime>
  <ScaleCrop>false</ScaleCrop>
  <LinksUpToDate>false</LinksUpToDate>
  <CharactersWithSpaces>6782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2020-12-28T03:53:00Z</dcterms:created>
  <dc:creator>dell</dc:creator>
  <cp:lastModifiedBy>π的方程式</cp:lastModifiedBy>
  <dcterms:modified xsi:type="dcterms:W3CDTF">2022-08-29T14:50:51Z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973D8DC48B604040B03D99974F1C148D</vt:lpwstr>
  </property>
</Properties>
</file>