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475" w:rsidRDefault="00246475">
      <w:pPr>
        <w:jc w:val="center"/>
        <w:rPr>
          <w:rFonts w:ascii="黑体" w:eastAsia="黑体"/>
          <w:sz w:val="36"/>
        </w:rPr>
      </w:pPr>
    </w:p>
    <w:p w:rsidR="00246475" w:rsidRDefault="00246475" w:rsidP="00300678">
      <w:pPr>
        <w:pStyle w:val="aa"/>
        <w:adjustRightInd w:val="0"/>
        <w:snapToGrid w:val="0"/>
        <w:spacing w:beforeLines="50" w:beforeAutospacing="0" w:afterLines="50" w:afterAutospacing="0"/>
        <w:rPr>
          <w:rFonts w:ascii="黑体" w:eastAsia="黑体"/>
          <w:bCs/>
          <w:kern w:val="2"/>
          <w:sz w:val="36"/>
          <w:szCs w:val="36"/>
        </w:rPr>
      </w:pPr>
      <w:bookmarkStart w:id="0" w:name="_GoBack"/>
      <w:bookmarkEnd w:id="0"/>
    </w:p>
    <w:p w:rsidR="00246475" w:rsidRDefault="00246475" w:rsidP="00300678">
      <w:pPr>
        <w:pStyle w:val="aa"/>
        <w:adjustRightInd w:val="0"/>
        <w:snapToGrid w:val="0"/>
        <w:spacing w:beforeLines="50" w:beforeAutospacing="0" w:afterLines="50" w:afterAutospacing="0"/>
        <w:jc w:val="center"/>
        <w:rPr>
          <w:rFonts w:ascii="黑体" w:eastAsia="黑体"/>
          <w:bCs/>
          <w:kern w:val="2"/>
          <w:sz w:val="36"/>
          <w:szCs w:val="36"/>
        </w:rPr>
      </w:pPr>
    </w:p>
    <w:p w:rsidR="00246475" w:rsidRDefault="00246475" w:rsidP="00300678">
      <w:pPr>
        <w:pStyle w:val="aa"/>
        <w:adjustRightInd w:val="0"/>
        <w:snapToGrid w:val="0"/>
        <w:spacing w:beforeLines="50" w:beforeAutospacing="0" w:afterLines="50" w:afterAutospacing="0"/>
        <w:rPr>
          <w:rFonts w:ascii="黑体" w:eastAsia="黑体"/>
          <w:bCs/>
          <w:kern w:val="2"/>
          <w:sz w:val="36"/>
          <w:szCs w:val="36"/>
        </w:rPr>
      </w:pPr>
    </w:p>
    <w:p w:rsidR="00246475" w:rsidRDefault="00745A2C" w:rsidP="00300678">
      <w:pPr>
        <w:pStyle w:val="aa"/>
        <w:adjustRightInd w:val="0"/>
        <w:snapToGrid w:val="0"/>
        <w:spacing w:beforeLines="50" w:beforeAutospacing="0" w:afterLines="50" w:afterAutospacing="0"/>
        <w:jc w:val="center"/>
        <w:rPr>
          <w:b/>
          <w:color w:val="000000"/>
          <w:sz w:val="48"/>
          <w:szCs w:val="48"/>
        </w:rPr>
      </w:pPr>
      <w:r>
        <w:rPr>
          <w:rFonts w:hint="eastAsia"/>
          <w:b/>
          <w:color w:val="000000"/>
          <w:sz w:val="48"/>
          <w:szCs w:val="48"/>
        </w:rPr>
        <w:t>绍兴佰迅卫生用品</w:t>
      </w:r>
      <w:r w:rsidR="00173D06">
        <w:rPr>
          <w:rFonts w:hint="eastAsia"/>
          <w:b/>
          <w:color w:val="000000"/>
          <w:sz w:val="48"/>
          <w:szCs w:val="48"/>
        </w:rPr>
        <w:t>有限公司</w:t>
      </w:r>
    </w:p>
    <w:p w:rsidR="00246475" w:rsidRDefault="00173D06" w:rsidP="00300678">
      <w:pPr>
        <w:pStyle w:val="aa"/>
        <w:adjustRightInd w:val="0"/>
        <w:snapToGrid w:val="0"/>
        <w:spacing w:beforeLines="50" w:beforeAutospacing="0" w:afterLines="50" w:afterAutospacing="0"/>
        <w:jc w:val="center"/>
        <w:rPr>
          <w:rFonts w:ascii="黑体" w:eastAsia="黑体"/>
          <w:bCs/>
          <w:kern w:val="2"/>
          <w:sz w:val="44"/>
          <w:szCs w:val="44"/>
        </w:rPr>
      </w:pPr>
      <w:r>
        <w:rPr>
          <w:rFonts w:ascii="黑体" w:eastAsia="黑体" w:hint="eastAsia"/>
          <w:bCs/>
          <w:kern w:val="2"/>
          <w:sz w:val="44"/>
          <w:szCs w:val="44"/>
        </w:rPr>
        <w:t>2022年度</w:t>
      </w:r>
      <w:r>
        <w:rPr>
          <w:rFonts w:ascii="黑体" w:eastAsia="黑体" w:hint="eastAsia"/>
          <w:sz w:val="44"/>
          <w:szCs w:val="44"/>
        </w:rPr>
        <w:t>履行</w:t>
      </w:r>
      <w:r>
        <w:rPr>
          <w:rFonts w:ascii="黑体" w:eastAsia="黑体" w:hint="eastAsia"/>
          <w:bCs/>
          <w:kern w:val="2"/>
          <w:sz w:val="44"/>
          <w:szCs w:val="44"/>
        </w:rPr>
        <w:t>社会责任的报告</w:t>
      </w:r>
    </w:p>
    <w:p w:rsidR="00246475" w:rsidRDefault="00246475">
      <w:pPr>
        <w:rPr>
          <w:rFonts w:ascii="仿宋_GB2312" w:eastAsia="仿宋_GB2312"/>
          <w:b/>
          <w:sz w:val="24"/>
        </w:rPr>
      </w:pPr>
    </w:p>
    <w:p w:rsidR="00246475" w:rsidRDefault="00246475">
      <w:pPr>
        <w:rPr>
          <w:rFonts w:ascii="仿宋_GB2312" w:eastAsia="仿宋_GB2312"/>
          <w:b/>
          <w:sz w:val="24"/>
        </w:rPr>
      </w:pPr>
    </w:p>
    <w:p w:rsidR="00246475" w:rsidRDefault="00246475">
      <w:pPr>
        <w:rPr>
          <w:rFonts w:ascii="仿宋_GB2312" w:eastAsia="仿宋_GB2312"/>
          <w:b/>
          <w:sz w:val="24"/>
        </w:rPr>
      </w:pPr>
    </w:p>
    <w:p w:rsidR="00246475" w:rsidRDefault="00246475">
      <w:pPr>
        <w:rPr>
          <w:rFonts w:ascii="仿宋_GB2312" w:eastAsia="仿宋_GB2312"/>
          <w:b/>
          <w:sz w:val="24"/>
        </w:rPr>
      </w:pPr>
    </w:p>
    <w:p w:rsidR="00246475" w:rsidRDefault="00246475">
      <w:pPr>
        <w:rPr>
          <w:rFonts w:ascii="仿宋_GB2312" w:eastAsia="仿宋_GB2312"/>
          <w:b/>
          <w:sz w:val="24"/>
        </w:rPr>
      </w:pPr>
    </w:p>
    <w:p w:rsidR="00246475" w:rsidRDefault="00246475">
      <w:pPr>
        <w:rPr>
          <w:rFonts w:ascii="仿宋_GB2312" w:eastAsia="仿宋_GB2312"/>
          <w:b/>
          <w:sz w:val="24"/>
        </w:rPr>
      </w:pPr>
    </w:p>
    <w:p w:rsidR="00246475" w:rsidRDefault="00246475">
      <w:pPr>
        <w:rPr>
          <w:rFonts w:ascii="仿宋_GB2312" w:eastAsia="仿宋_GB2312"/>
          <w:b/>
          <w:sz w:val="24"/>
        </w:rPr>
      </w:pPr>
    </w:p>
    <w:p w:rsidR="00246475" w:rsidRDefault="00246475">
      <w:pPr>
        <w:rPr>
          <w:rFonts w:ascii="仿宋_GB2312" w:eastAsia="仿宋_GB2312"/>
          <w:b/>
          <w:sz w:val="24"/>
        </w:rPr>
      </w:pPr>
    </w:p>
    <w:p w:rsidR="00246475" w:rsidRDefault="00246475">
      <w:pPr>
        <w:rPr>
          <w:rFonts w:ascii="仿宋_GB2312" w:eastAsia="仿宋_GB2312"/>
          <w:b/>
          <w:sz w:val="24"/>
        </w:rPr>
      </w:pPr>
    </w:p>
    <w:p w:rsidR="00246475" w:rsidRDefault="00173D06">
      <w:pPr>
        <w:jc w:val="center"/>
        <w:rPr>
          <w:rFonts w:ascii="仿宋_GB2312" w:eastAsia="仿宋_GB2312"/>
          <w:b/>
          <w:sz w:val="28"/>
          <w:szCs w:val="28"/>
        </w:rPr>
      </w:pPr>
      <w:r>
        <w:rPr>
          <w:rFonts w:ascii="仿宋_GB2312" w:eastAsia="仿宋_GB2312" w:hint="eastAsia"/>
          <w:b/>
          <w:sz w:val="28"/>
          <w:szCs w:val="28"/>
        </w:rPr>
        <w:t>重要提示</w:t>
      </w:r>
    </w:p>
    <w:p w:rsidR="00246475" w:rsidRDefault="00246475">
      <w:pPr>
        <w:jc w:val="center"/>
        <w:rPr>
          <w:rFonts w:ascii="仿宋_GB2312" w:eastAsia="仿宋_GB2312"/>
          <w:b/>
          <w:sz w:val="28"/>
          <w:szCs w:val="28"/>
        </w:rPr>
      </w:pPr>
    </w:p>
    <w:p w:rsidR="00246475" w:rsidRDefault="00E1155B">
      <w:pPr>
        <w:jc w:val="center"/>
        <w:rPr>
          <w:rFonts w:ascii="仿宋_GB2312" w:eastAsia="仿宋_GB2312"/>
          <w:b/>
          <w:sz w:val="28"/>
          <w:szCs w:val="28"/>
          <w:u w:val="single"/>
        </w:rPr>
      </w:pPr>
      <w:r>
        <w:rPr>
          <w:rFonts w:ascii="仿宋_GB2312" w:eastAsia="仿宋_GB2312"/>
          <w:b/>
          <w:sz w:val="28"/>
          <w:szCs w:val="28"/>
          <w:u w:val="single"/>
        </w:rPr>
        <w:pict>
          <v:line id="_x0000_s1032" style="position:absolute;left:0;text-align:left;z-index:251659264" from="-9pt,2.2pt" to="423pt,2.2pt"/>
        </w:pict>
      </w:r>
    </w:p>
    <w:p w:rsidR="00246475" w:rsidRDefault="00246475">
      <w:pPr>
        <w:jc w:val="center"/>
        <w:rPr>
          <w:rFonts w:ascii="仿宋_GB2312" w:eastAsia="仿宋_GB2312"/>
          <w:b/>
          <w:sz w:val="28"/>
          <w:szCs w:val="28"/>
          <w:u w:val="single"/>
        </w:rPr>
      </w:pPr>
    </w:p>
    <w:p w:rsidR="00246475" w:rsidRDefault="00173D06">
      <w:pPr>
        <w:ind w:firstLineChars="196" w:firstLine="551"/>
        <w:jc w:val="left"/>
        <w:rPr>
          <w:rFonts w:ascii="仿宋_GB2312" w:eastAsia="仿宋_GB2312"/>
          <w:b/>
          <w:sz w:val="28"/>
          <w:szCs w:val="28"/>
        </w:rPr>
      </w:pPr>
      <w:r>
        <w:rPr>
          <w:rFonts w:ascii="仿宋_GB2312" w:eastAsia="仿宋_GB2312" w:hint="eastAsia"/>
          <w:b/>
          <w:sz w:val="28"/>
          <w:szCs w:val="28"/>
        </w:rPr>
        <w:t>本公司管理层保证本报告内容不存在任何虚假记载、误导性陈述或重大遗漏，并对其内容的真实性、准确性和完整性承担个别及连带责任。</w:t>
      </w:r>
    </w:p>
    <w:p w:rsidR="00246475" w:rsidRDefault="00246475">
      <w:pPr>
        <w:ind w:firstLineChars="224" w:firstLine="630"/>
        <w:rPr>
          <w:rFonts w:ascii="仿宋_GB2312" w:eastAsia="仿宋_GB2312"/>
          <w:b/>
          <w:sz w:val="28"/>
          <w:szCs w:val="28"/>
        </w:rPr>
      </w:pPr>
    </w:p>
    <w:p w:rsidR="00246475" w:rsidRDefault="00246475">
      <w:pPr>
        <w:spacing w:line="360" w:lineRule="auto"/>
        <w:ind w:firstLineChars="200" w:firstLine="482"/>
        <w:rPr>
          <w:rFonts w:ascii="仿宋_GB2312" w:eastAsia="仿宋_GB2312"/>
          <w:b/>
          <w:sz w:val="24"/>
        </w:rPr>
      </w:pPr>
    </w:p>
    <w:p w:rsidR="00246475" w:rsidRDefault="00E1155B">
      <w:pPr>
        <w:spacing w:line="360" w:lineRule="auto"/>
        <w:ind w:firstLineChars="200" w:firstLine="482"/>
        <w:rPr>
          <w:rFonts w:ascii="仿宋_GB2312" w:eastAsia="仿宋_GB2312"/>
          <w:b/>
          <w:sz w:val="24"/>
        </w:rPr>
      </w:pPr>
      <w:r>
        <w:rPr>
          <w:rFonts w:ascii="仿宋_GB2312" w:eastAsia="仿宋_GB2312"/>
          <w:b/>
          <w:sz w:val="24"/>
        </w:rPr>
        <w:pict>
          <v:line id="_x0000_s1033" style="position:absolute;left:0;text-align:left;z-index:251660288" from="-9pt,.4pt" to="423pt,.4pt"/>
        </w:pict>
      </w:r>
    </w:p>
    <w:p w:rsidR="00246475" w:rsidRDefault="00173D06">
      <w:pPr>
        <w:spacing w:line="360" w:lineRule="auto"/>
        <w:ind w:firstLineChars="200" w:firstLine="482"/>
        <w:jc w:val="center"/>
        <w:rPr>
          <w:rFonts w:ascii="仿宋_GB2312" w:eastAsia="仿宋_GB2312"/>
          <w:b/>
          <w:sz w:val="24"/>
        </w:rPr>
      </w:pPr>
      <w:r>
        <w:rPr>
          <w:rFonts w:ascii="仿宋_GB2312" w:eastAsia="仿宋_GB2312" w:hint="eastAsia"/>
          <w:b/>
          <w:sz w:val="24"/>
        </w:rPr>
        <w:t>二零二三年四月</w:t>
      </w:r>
    </w:p>
    <w:p w:rsidR="00246475" w:rsidRDefault="00246475">
      <w:pPr>
        <w:spacing w:line="360" w:lineRule="auto"/>
        <w:rPr>
          <w:rFonts w:ascii="仿宋_GB2312" w:eastAsia="仿宋_GB2312" w:hAnsi="宋体"/>
          <w:b/>
          <w:sz w:val="36"/>
          <w:szCs w:val="36"/>
        </w:rPr>
      </w:pPr>
    </w:p>
    <w:p w:rsidR="00246475" w:rsidRDefault="00173D06">
      <w:pPr>
        <w:spacing w:line="360" w:lineRule="auto"/>
        <w:ind w:firstLineChars="200" w:firstLine="482"/>
        <w:jc w:val="center"/>
        <w:rPr>
          <w:rFonts w:ascii="仿宋_GB2312" w:eastAsia="仿宋_GB2312"/>
          <w:b/>
          <w:sz w:val="28"/>
          <w:szCs w:val="28"/>
        </w:rPr>
      </w:pPr>
      <w:r>
        <w:rPr>
          <w:rFonts w:ascii="仿宋_GB2312" w:eastAsia="仿宋_GB2312"/>
          <w:b/>
          <w:sz w:val="24"/>
        </w:rPr>
        <w:lastRenderedPageBreak/>
        <w:br w:type="page"/>
      </w:r>
    </w:p>
    <w:p w:rsidR="00246475" w:rsidRDefault="00173D06">
      <w:pPr>
        <w:spacing w:line="360" w:lineRule="auto"/>
        <w:ind w:firstLineChars="200" w:firstLine="562"/>
        <w:jc w:val="center"/>
        <w:rPr>
          <w:rFonts w:ascii="宋体" w:hAnsi="宋体"/>
          <w:b/>
          <w:sz w:val="28"/>
          <w:szCs w:val="28"/>
        </w:rPr>
      </w:pPr>
      <w:r>
        <w:rPr>
          <w:rFonts w:ascii="宋体" w:hAnsi="宋体" w:hint="eastAsia"/>
          <w:b/>
          <w:sz w:val="28"/>
          <w:szCs w:val="28"/>
        </w:rPr>
        <w:lastRenderedPageBreak/>
        <w:t>目录</w:t>
      </w:r>
    </w:p>
    <w:p w:rsidR="00246475" w:rsidRDefault="00246475">
      <w:pPr>
        <w:spacing w:line="360" w:lineRule="auto"/>
        <w:ind w:firstLineChars="200" w:firstLine="482"/>
        <w:rPr>
          <w:rFonts w:ascii="仿宋_GB2312" w:eastAsia="仿宋_GB2312"/>
          <w:b/>
          <w:sz w:val="24"/>
        </w:rPr>
      </w:pPr>
    </w:p>
    <w:p w:rsidR="00246475" w:rsidRDefault="00E1155B">
      <w:pPr>
        <w:pStyle w:val="10"/>
        <w:tabs>
          <w:tab w:val="right" w:leader="dot" w:pos="8302"/>
        </w:tabs>
        <w:rPr>
          <w:rFonts w:asciiTheme="minorHAnsi" w:eastAsiaTheme="minorEastAsia" w:hAnsiTheme="minorHAnsi" w:cstheme="minorBidi"/>
          <w:szCs w:val="22"/>
        </w:rPr>
      </w:pPr>
      <w:r>
        <w:rPr>
          <w:rFonts w:ascii="仿宋_GB2312" w:eastAsia="仿宋_GB2312"/>
          <w:sz w:val="24"/>
        </w:rPr>
        <w:fldChar w:fldCharType="begin"/>
      </w:r>
      <w:r w:rsidR="00173D06">
        <w:rPr>
          <w:rFonts w:ascii="仿宋_GB2312" w:eastAsia="仿宋_GB2312"/>
          <w:sz w:val="24"/>
        </w:rPr>
        <w:instrText xml:space="preserve"> TOC \o "1-3" \h \z \u </w:instrText>
      </w:r>
      <w:r>
        <w:rPr>
          <w:rFonts w:ascii="仿宋_GB2312" w:eastAsia="仿宋_GB2312"/>
          <w:sz w:val="24"/>
        </w:rPr>
        <w:fldChar w:fldCharType="separate"/>
      </w:r>
      <w:hyperlink w:anchor="_Toc411507819" w:history="1">
        <w:r w:rsidR="00173D06">
          <w:rPr>
            <w:rStyle w:val="ad"/>
            <w:rFonts w:hint="eastAsia"/>
          </w:rPr>
          <w:t>一、公司概况</w:t>
        </w:r>
        <w:r w:rsidR="00173D06">
          <w:tab/>
        </w:r>
        <w:r>
          <w:fldChar w:fldCharType="begin"/>
        </w:r>
        <w:r w:rsidR="00173D06">
          <w:instrText xml:space="preserve"> PAGEREF _Toc411507819 \h </w:instrText>
        </w:r>
        <w:r>
          <w:fldChar w:fldCharType="separate"/>
        </w:r>
        <w:r w:rsidR="00173D06">
          <w:t>4</w:t>
        </w:r>
        <w:r>
          <w:fldChar w:fldCharType="end"/>
        </w:r>
      </w:hyperlink>
    </w:p>
    <w:p w:rsidR="00246475" w:rsidRDefault="00E1155B">
      <w:pPr>
        <w:pStyle w:val="21"/>
        <w:tabs>
          <w:tab w:val="right" w:leader="dot" w:pos="8302"/>
        </w:tabs>
        <w:rPr>
          <w:rFonts w:asciiTheme="minorHAnsi" w:eastAsiaTheme="minorEastAsia" w:hAnsiTheme="minorHAnsi" w:cstheme="minorBidi"/>
          <w:szCs w:val="22"/>
        </w:rPr>
      </w:pPr>
      <w:hyperlink w:anchor="_Toc411507820" w:history="1">
        <w:r w:rsidR="00173D06">
          <w:rPr>
            <w:rStyle w:val="ad"/>
            <w:rFonts w:hint="eastAsia"/>
          </w:rPr>
          <w:t>（一）公司基本情况</w:t>
        </w:r>
        <w:r w:rsidR="00173D06">
          <w:tab/>
        </w:r>
        <w:r>
          <w:fldChar w:fldCharType="begin"/>
        </w:r>
        <w:r w:rsidR="00173D06">
          <w:instrText xml:space="preserve"> PAGEREF _Toc411507820 \h </w:instrText>
        </w:r>
        <w:r>
          <w:fldChar w:fldCharType="separate"/>
        </w:r>
        <w:r w:rsidR="00173D06">
          <w:t>4</w:t>
        </w:r>
        <w:r>
          <w:fldChar w:fldCharType="end"/>
        </w:r>
      </w:hyperlink>
    </w:p>
    <w:p w:rsidR="00246475" w:rsidRDefault="00E1155B">
      <w:pPr>
        <w:pStyle w:val="21"/>
        <w:tabs>
          <w:tab w:val="right" w:leader="dot" w:pos="8302"/>
        </w:tabs>
        <w:rPr>
          <w:rFonts w:asciiTheme="minorHAnsi" w:eastAsiaTheme="minorEastAsia" w:hAnsiTheme="minorHAnsi" w:cstheme="minorBidi"/>
          <w:szCs w:val="22"/>
        </w:rPr>
      </w:pPr>
      <w:hyperlink w:anchor="_Toc411507821" w:history="1">
        <w:r w:rsidR="00173D06">
          <w:rPr>
            <w:rStyle w:val="ad"/>
            <w:rFonts w:hint="eastAsia"/>
          </w:rPr>
          <w:t>（二）公司治理结构</w:t>
        </w:r>
        <w:r w:rsidR="00173D06">
          <w:tab/>
        </w:r>
        <w:r>
          <w:fldChar w:fldCharType="begin"/>
        </w:r>
        <w:r w:rsidR="00173D06">
          <w:instrText xml:space="preserve"> PAGEREF _Toc411507821 \h </w:instrText>
        </w:r>
        <w:r>
          <w:fldChar w:fldCharType="separate"/>
        </w:r>
        <w:r w:rsidR="00173D06">
          <w:t>4</w:t>
        </w:r>
        <w:r>
          <w:fldChar w:fldCharType="end"/>
        </w:r>
      </w:hyperlink>
    </w:p>
    <w:p w:rsidR="00246475" w:rsidRDefault="00E1155B">
      <w:pPr>
        <w:pStyle w:val="21"/>
        <w:tabs>
          <w:tab w:val="right" w:leader="dot" w:pos="8302"/>
        </w:tabs>
        <w:rPr>
          <w:rFonts w:asciiTheme="minorHAnsi" w:eastAsiaTheme="minorEastAsia" w:hAnsiTheme="minorHAnsi" w:cstheme="minorBidi"/>
          <w:szCs w:val="22"/>
        </w:rPr>
      </w:pPr>
      <w:hyperlink w:anchor="_Toc411507822" w:history="1">
        <w:r w:rsidR="00173D06">
          <w:rPr>
            <w:rStyle w:val="ad"/>
            <w:rFonts w:hint="eastAsia"/>
          </w:rPr>
          <w:t>（三）</w:t>
        </w:r>
        <w:r w:rsidR="00173D06">
          <w:rPr>
            <w:rStyle w:val="ad"/>
            <w:rFonts w:hint="eastAsia"/>
          </w:rPr>
          <w:t>2022</w:t>
        </w:r>
        <w:r w:rsidR="00173D06">
          <w:rPr>
            <w:rStyle w:val="ad"/>
            <w:rFonts w:hint="eastAsia"/>
          </w:rPr>
          <w:t>年经营概况</w:t>
        </w:r>
        <w:r w:rsidR="00173D06">
          <w:tab/>
        </w:r>
        <w:r>
          <w:fldChar w:fldCharType="begin"/>
        </w:r>
        <w:r w:rsidR="00173D06">
          <w:instrText xml:space="preserve"> PAGEREF _Toc411507822 \h </w:instrText>
        </w:r>
        <w:r>
          <w:fldChar w:fldCharType="separate"/>
        </w:r>
        <w:r w:rsidR="00173D06">
          <w:t>4</w:t>
        </w:r>
        <w:r>
          <w:fldChar w:fldCharType="end"/>
        </w:r>
      </w:hyperlink>
    </w:p>
    <w:p w:rsidR="00246475" w:rsidRDefault="00E1155B">
      <w:pPr>
        <w:pStyle w:val="10"/>
        <w:tabs>
          <w:tab w:val="right" w:leader="dot" w:pos="8302"/>
        </w:tabs>
        <w:rPr>
          <w:rFonts w:asciiTheme="minorHAnsi" w:eastAsiaTheme="minorEastAsia" w:hAnsiTheme="minorHAnsi" w:cstheme="minorBidi"/>
          <w:szCs w:val="22"/>
        </w:rPr>
      </w:pPr>
      <w:hyperlink w:anchor="_Toc411507823" w:history="1">
        <w:r w:rsidR="00173D06">
          <w:rPr>
            <w:rStyle w:val="ad"/>
            <w:rFonts w:hint="eastAsia"/>
          </w:rPr>
          <w:t>二、公司对社会责任的认识</w:t>
        </w:r>
        <w:r w:rsidR="00173D06">
          <w:tab/>
        </w:r>
        <w:r>
          <w:fldChar w:fldCharType="begin"/>
        </w:r>
        <w:r w:rsidR="00173D06">
          <w:instrText xml:space="preserve"> PAGEREF _Toc411507823 \h </w:instrText>
        </w:r>
        <w:r>
          <w:fldChar w:fldCharType="separate"/>
        </w:r>
        <w:r w:rsidR="00173D06">
          <w:t>4</w:t>
        </w:r>
        <w:r>
          <w:fldChar w:fldCharType="end"/>
        </w:r>
      </w:hyperlink>
    </w:p>
    <w:p w:rsidR="00246475" w:rsidRDefault="00E1155B">
      <w:pPr>
        <w:pStyle w:val="10"/>
        <w:tabs>
          <w:tab w:val="right" w:leader="dot" w:pos="8302"/>
        </w:tabs>
        <w:rPr>
          <w:rFonts w:asciiTheme="minorHAnsi" w:eastAsiaTheme="minorEastAsia" w:hAnsiTheme="minorHAnsi" w:cstheme="minorBidi"/>
          <w:szCs w:val="22"/>
        </w:rPr>
      </w:pPr>
      <w:hyperlink w:anchor="_Toc411507824" w:history="1">
        <w:r w:rsidR="00173D06">
          <w:rPr>
            <w:rStyle w:val="ad"/>
            <w:rFonts w:hint="eastAsia"/>
          </w:rPr>
          <w:t>三、在促进经济可持续发展方面履行的社会责任</w:t>
        </w:r>
        <w:r w:rsidR="00173D06">
          <w:tab/>
        </w:r>
        <w:r>
          <w:fldChar w:fldCharType="begin"/>
        </w:r>
        <w:r w:rsidR="00173D06">
          <w:instrText xml:space="preserve"> PAGEREF _Toc411507824 \h </w:instrText>
        </w:r>
        <w:r>
          <w:fldChar w:fldCharType="separate"/>
        </w:r>
        <w:r w:rsidR="00173D06">
          <w:t>5</w:t>
        </w:r>
        <w:r>
          <w:fldChar w:fldCharType="end"/>
        </w:r>
      </w:hyperlink>
    </w:p>
    <w:p w:rsidR="00246475" w:rsidRDefault="00E1155B">
      <w:pPr>
        <w:pStyle w:val="21"/>
        <w:tabs>
          <w:tab w:val="right" w:leader="dot" w:pos="8302"/>
        </w:tabs>
        <w:rPr>
          <w:rFonts w:asciiTheme="minorHAnsi" w:eastAsiaTheme="minorEastAsia" w:hAnsiTheme="minorHAnsi" w:cstheme="minorBidi"/>
          <w:szCs w:val="22"/>
        </w:rPr>
      </w:pPr>
      <w:hyperlink w:anchor="_Toc411507825" w:history="1">
        <w:r w:rsidR="00173D06">
          <w:rPr>
            <w:rStyle w:val="ad"/>
            <w:rFonts w:hint="eastAsia"/>
          </w:rPr>
          <w:t>（一）完善公司治理，合法合规经营</w:t>
        </w:r>
        <w:r w:rsidR="00173D06">
          <w:tab/>
        </w:r>
        <w:r>
          <w:fldChar w:fldCharType="begin"/>
        </w:r>
        <w:r w:rsidR="00173D06">
          <w:instrText xml:space="preserve"> PAGEREF _Toc411507825 \h </w:instrText>
        </w:r>
        <w:r>
          <w:fldChar w:fldCharType="separate"/>
        </w:r>
        <w:r w:rsidR="00173D06">
          <w:t>5</w:t>
        </w:r>
        <w:r>
          <w:fldChar w:fldCharType="end"/>
        </w:r>
      </w:hyperlink>
    </w:p>
    <w:p w:rsidR="00246475" w:rsidRDefault="00E1155B">
      <w:pPr>
        <w:pStyle w:val="21"/>
        <w:tabs>
          <w:tab w:val="right" w:leader="dot" w:pos="8302"/>
        </w:tabs>
        <w:rPr>
          <w:rFonts w:asciiTheme="minorHAnsi" w:eastAsiaTheme="minorEastAsia" w:hAnsiTheme="minorHAnsi" w:cstheme="minorBidi"/>
          <w:szCs w:val="22"/>
        </w:rPr>
      </w:pPr>
      <w:hyperlink w:anchor="_Toc411507826" w:history="1">
        <w:r w:rsidR="00173D06">
          <w:rPr>
            <w:rStyle w:val="ad"/>
            <w:rFonts w:hint="eastAsia"/>
          </w:rPr>
          <w:t>（二）依法诚信纳税</w:t>
        </w:r>
        <w:r w:rsidR="00173D06">
          <w:tab/>
        </w:r>
        <w:r>
          <w:fldChar w:fldCharType="begin"/>
        </w:r>
        <w:r w:rsidR="00173D06">
          <w:instrText xml:space="preserve"> PAGEREF _Toc411507826 \h </w:instrText>
        </w:r>
        <w:r>
          <w:fldChar w:fldCharType="separate"/>
        </w:r>
        <w:r w:rsidR="00173D06">
          <w:t>6</w:t>
        </w:r>
        <w:r>
          <w:fldChar w:fldCharType="end"/>
        </w:r>
      </w:hyperlink>
    </w:p>
    <w:p w:rsidR="00246475" w:rsidRDefault="00E1155B">
      <w:pPr>
        <w:pStyle w:val="21"/>
        <w:tabs>
          <w:tab w:val="right" w:leader="dot" w:pos="8302"/>
        </w:tabs>
        <w:rPr>
          <w:rFonts w:asciiTheme="minorHAnsi" w:eastAsiaTheme="minorEastAsia" w:hAnsiTheme="minorHAnsi" w:cstheme="minorBidi"/>
          <w:szCs w:val="22"/>
        </w:rPr>
      </w:pPr>
      <w:hyperlink w:anchor="_Toc411507827" w:history="1">
        <w:r w:rsidR="00173D06">
          <w:rPr>
            <w:rStyle w:val="ad"/>
            <w:rFonts w:hint="eastAsia"/>
          </w:rPr>
          <w:t>（三）构建和谐的投资者关系</w:t>
        </w:r>
        <w:r w:rsidR="00173D06">
          <w:tab/>
        </w:r>
        <w:r>
          <w:fldChar w:fldCharType="begin"/>
        </w:r>
        <w:r w:rsidR="00173D06">
          <w:instrText xml:space="preserve"> PAGEREF _Toc411507827 \h </w:instrText>
        </w:r>
        <w:r>
          <w:fldChar w:fldCharType="separate"/>
        </w:r>
        <w:r w:rsidR="00173D06">
          <w:t>6</w:t>
        </w:r>
        <w:r>
          <w:fldChar w:fldCharType="end"/>
        </w:r>
      </w:hyperlink>
    </w:p>
    <w:p w:rsidR="00246475" w:rsidRDefault="00E1155B">
      <w:pPr>
        <w:pStyle w:val="21"/>
        <w:tabs>
          <w:tab w:val="right" w:leader="dot" w:pos="8302"/>
        </w:tabs>
        <w:rPr>
          <w:rFonts w:asciiTheme="minorHAnsi" w:eastAsiaTheme="minorEastAsia" w:hAnsiTheme="minorHAnsi" w:cstheme="minorBidi"/>
          <w:szCs w:val="22"/>
        </w:rPr>
      </w:pPr>
      <w:hyperlink w:anchor="_Toc411507828" w:history="1">
        <w:r w:rsidR="00173D06">
          <w:rPr>
            <w:rStyle w:val="ad"/>
            <w:rFonts w:hint="eastAsia"/>
          </w:rPr>
          <w:t>（四）为客户提供高质量的产品和服务</w:t>
        </w:r>
        <w:r w:rsidR="00173D06">
          <w:tab/>
        </w:r>
        <w:r>
          <w:fldChar w:fldCharType="begin"/>
        </w:r>
        <w:r w:rsidR="00173D06">
          <w:instrText xml:space="preserve"> PAGEREF _Toc411507828 \h </w:instrText>
        </w:r>
        <w:r>
          <w:fldChar w:fldCharType="separate"/>
        </w:r>
        <w:r w:rsidR="00173D06">
          <w:t>6</w:t>
        </w:r>
        <w:r>
          <w:fldChar w:fldCharType="end"/>
        </w:r>
      </w:hyperlink>
    </w:p>
    <w:p w:rsidR="00246475" w:rsidRDefault="00E1155B">
      <w:pPr>
        <w:pStyle w:val="10"/>
        <w:tabs>
          <w:tab w:val="right" w:leader="dot" w:pos="8302"/>
        </w:tabs>
        <w:rPr>
          <w:rFonts w:asciiTheme="minorHAnsi" w:eastAsiaTheme="minorEastAsia" w:hAnsiTheme="minorHAnsi" w:cstheme="minorBidi"/>
          <w:szCs w:val="22"/>
        </w:rPr>
      </w:pPr>
      <w:hyperlink w:anchor="_Toc411507829" w:history="1">
        <w:r w:rsidR="00173D06">
          <w:rPr>
            <w:rStyle w:val="ad"/>
            <w:rFonts w:hint="eastAsia"/>
          </w:rPr>
          <w:t>四、在促进环境及生态可持续发展方面履行的社会责任</w:t>
        </w:r>
        <w:r w:rsidR="00173D06">
          <w:tab/>
        </w:r>
        <w:r>
          <w:fldChar w:fldCharType="begin"/>
        </w:r>
        <w:r w:rsidR="00173D06">
          <w:instrText xml:space="preserve"> PAGEREF _Toc411507829 \h </w:instrText>
        </w:r>
        <w:r>
          <w:fldChar w:fldCharType="separate"/>
        </w:r>
        <w:r w:rsidR="00173D06">
          <w:t>7</w:t>
        </w:r>
        <w:r>
          <w:fldChar w:fldCharType="end"/>
        </w:r>
      </w:hyperlink>
    </w:p>
    <w:p w:rsidR="00246475" w:rsidRDefault="00E1155B">
      <w:pPr>
        <w:pStyle w:val="21"/>
        <w:tabs>
          <w:tab w:val="right" w:leader="dot" w:pos="8302"/>
        </w:tabs>
        <w:rPr>
          <w:rFonts w:asciiTheme="minorHAnsi" w:eastAsiaTheme="minorEastAsia" w:hAnsiTheme="minorHAnsi" w:cstheme="minorBidi"/>
          <w:szCs w:val="22"/>
        </w:rPr>
      </w:pPr>
      <w:hyperlink w:anchor="_Toc411507830" w:history="1">
        <w:r w:rsidR="00173D06">
          <w:rPr>
            <w:rStyle w:val="ad"/>
            <w:rFonts w:hint="eastAsia"/>
          </w:rPr>
          <w:t>（一）注重能源节约</w:t>
        </w:r>
        <w:r w:rsidR="00173D06">
          <w:tab/>
        </w:r>
        <w:r>
          <w:fldChar w:fldCharType="begin"/>
        </w:r>
        <w:r w:rsidR="00173D06">
          <w:instrText xml:space="preserve"> PAGEREF _Toc411507830 \h </w:instrText>
        </w:r>
        <w:r>
          <w:fldChar w:fldCharType="separate"/>
        </w:r>
        <w:r w:rsidR="00173D06">
          <w:t>8</w:t>
        </w:r>
        <w:r>
          <w:fldChar w:fldCharType="end"/>
        </w:r>
      </w:hyperlink>
    </w:p>
    <w:p w:rsidR="00246475" w:rsidRDefault="00E1155B">
      <w:pPr>
        <w:pStyle w:val="21"/>
        <w:tabs>
          <w:tab w:val="right" w:leader="dot" w:pos="8302"/>
        </w:tabs>
        <w:rPr>
          <w:rFonts w:asciiTheme="minorHAnsi" w:eastAsiaTheme="minorEastAsia" w:hAnsiTheme="minorHAnsi" w:cstheme="minorBidi"/>
          <w:szCs w:val="22"/>
        </w:rPr>
      </w:pPr>
      <w:hyperlink w:anchor="_Toc411507831" w:history="1">
        <w:r w:rsidR="00173D06">
          <w:rPr>
            <w:rStyle w:val="ad"/>
            <w:rFonts w:hint="eastAsia"/>
          </w:rPr>
          <w:t>（二）注重清洁生产过程</w:t>
        </w:r>
        <w:r w:rsidR="00173D06">
          <w:tab/>
        </w:r>
        <w:r>
          <w:fldChar w:fldCharType="begin"/>
        </w:r>
        <w:r w:rsidR="00173D06">
          <w:instrText xml:space="preserve"> PAGEREF _Toc411507831 \h </w:instrText>
        </w:r>
        <w:r>
          <w:fldChar w:fldCharType="separate"/>
        </w:r>
        <w:r w:rsidR="00173D06">
          <w:t>8</w:t>
        </w:r>
        <w:r>
          <w:fldChar w:fldCharType="end"/>
        </w:r>
      </w:hyperlink>
    </w:p>
    <w:p w:rsidR="00246475" w:rsidRDefault="00E1155B">
      <w:pPr>
        <w:pStyle w:val="21"/>
        <w:tabs>
          <w:tab w:val="right" w:leader="dot" w:pos="8302"/>
        </w:tabs>
        <w:rPr>
          <w:rFonts w:asciiTheme="minorHAnsi" w:eastAsiaTheme="minorEastAsia" w:hAnsiTheme="minorHAnsi" w:cstheme="minorBidi"/>
          <w:szCs w:val="22"/>
        </w:rPr>
      </w:pPr>
      <w:hyperlink w:anchor="_Toc411507832" w:history="1">
        <w:r w:rsidR="00173D06">
          <w:rPr>
            <w:rStyle w:val="ad"/>
            <w:rFonts w:hint="eastAsia"/>
          </w:rPr>
          <w:t>（三）注重强化创新驱动</w:t>
        </w:r>
        <w:r w:rsidR="00173D06">
          <w:tab/>
        </w:r>
        <w:r>
          <w:fldChar w:fldCharType="begin"/>
        </w:r>
        <w:r w:rsidR="00173D06">
          <w:instrText xml:space="preserve"> PAGEREF _Toc411507832 \h </w:instrText>
        </w:r>
        <w:r>
          <w:fldChar w:fldCharType="separate"/>
        </w:r>
        <w:r w:rsidR="00173D06">
          <w:t>8</w:t>
        </w:r>
        <w:r>
          <w:fldChar w:fldCharType="end"/>
        </w:r>
      </w:hyperlink>
    </w:p>
    <w:p w:rsidR="00246475" w:rsidRDefault="00E1155B">
      <w:pPr>
        <w:pStyle w:val="10"/>
        <w:tabs>
          <w:tab w:val="right" w:leader="dot" w:pos="8302"/>
        </w:tabs>
        <w:rPr>
          <w:rFonts w:asciiTheme="minorHAnsi" w:eastAsiaTheme="minorEastAsia" w:hAnsiTheme="minorHAnsi" w:cstheme="minorBidi"/>
          <w:szCs w:val="22"/>
        </w:rPr>
      </w:pPr>
      <w:hyperlink w:anchor="_Toc411507833" w:history="1">
        <w:r w:rsidR="00173D06">
          <w:rPr>
            <w:rStyle w:val="ad"/>
            <w:rFonts w:hint="eastAsia"/>
          </w:rPr>
          <w:t>五、在促进社会可持续发展方面履行的社会责任</w:t>
        </w:r>
        <w:r w:rsidR="00173D06">
          <w:tab/>
        </w:r>
        <w:r>
          <w:fldChar w:fldCharType="begin"/>
        </w:r>
        <w:r w:rsidR="00173D06">
          <w:instrText xml:space="preserve"> PAGEREF _Toc411507833 \h </w:instrText>
        </w:r>
        <w:r>
          <w:fldChar w:fldCharType="separate"/>
        </w:r>
        <w:r w:rsidR="00173D06">
          <w:t>9</w:t>
        </w:r>
        <w:r>
          <w:fldChar w:fldCharType="end"/>
        </w:r>
      </w:hyperlink>
    </w:p>
    <w:p w:rsidR="00246475" w:rsidRDefault="00E1155B">
      <w:pPr>
        <w:pStyle w:val="21"/>
        <w:tabs>
          <w:tab w:val="right" w:leader="dot" w:pos="8302"/>
        </w:tabs>
        <w:rPr>
          <w:rFonts w:asciiTheme="minorHAnsi" w:eastAsiaTheme="minorEastAsia" w:hAnsiTheme="minorHAnsi" w:cstheme="minorBidi"/>
          <w:szCs w:val="22"/>
        </w:rPr>
      </w:pPr>
      <w:hyperlink w:anchor="_Toc411507834" w:history="1">
        <w:r w:rsidR="00173D06">
          <w:rPr>
            <w:rStyle w:val="ad"/>
            <w:rFonts w:hint="eastAsia"/>
          </w:rPr>
          <w:t>（一）保障股东权益</w:t>
        </w:r>
        <w:r w:rsidR="00173D06">
          <w:tab/>
        </w:r>
        <w:r>
          <w:fldChar w:fldCharType="begin"/>
        </w:r>
        <w:r w:rsidR="00173D06">
          <w:instrText xml:space="preserve"> PAGEREF _Toc411507834 \h </w:instrText>
        </w:r>
        <w:r>
          <w:fldChar w:fldCharType="separate"/>
        </w:r>
        <w:r w:rsidR="00173D06">
          <w:t>9</w:t>
        </w:r>
        <w:r>
          <w:fldChar w:fldCharType="end"/>
        </w:r>
      </w:hyperlink>
    </w:p>
    <w:p w:rsidR="00246475" w:rsidRDefault="00E1155B">
      <w:pPr>
        <w:pStyle w:val="21"/>
        <w:tabs>
          <w:tab w:val="right" w:leader="dot" w:pos="8302"/>
        </w:tabs>
        <w:rPr>
          <w:rFonts w:asciiTheme="minorHAnsi" w:eastAsiaTheme="minorEastAsia" w:hAnsiTheme="minorHAnsi" w:cstheme="minorBidi"/>
          <w:szCs w:val="22"/>
        </w:rPr>
      </w:pPr>
      <w:hyperlink w:anchor="_Toc411507835" w:history="1">
        <w:r w:rsidR="00173D06">
          <w:rPr>
            <w:rStyle w:val="ad"/>
            <w:rFonts w:hint="eastAsia"/>
          </w:rPr>
          <w:t>（二）强化员工培训</w:t>
        </w:r>
        <w:r w:rsidR="00173D06">
          <w:tab/>
        </w:r>
        <w:r>
          <w:fldChar w:fldCharType="begin"/>
        </w:r>
        <w:r w:rsidR="00173D06">
          <w:instrText xml:space="preserve"> PAGEREF _Toc411507835 \h </w:instrText>
        </w:r>
        <w:r>
          <w:fldChar w:fldCharType="separate"/>
        </w:r>
        <w:r w:rsidR="00173D06">
          <w:t>10</w:t>
        </w:r>
        <w:r>
          <w:fldChar w:fldCharType="end"/>
        </w:r>
      </w:hyperlink>
    </w:p>
    <w:p w:rsidR="00246475" w:rsidRDefault="00E1155B">
      <w:pPr>
        <w:pStyle w:val="21"/>
        <w:tabs>
          <w:tab w:val="right" w:leader="dot" w:pos="8302"/>
        </w:tabs>
        <w:rPr>
          <w:rFonts w:asciiTheme="minorHAnsi" w:eastAsiaTheme="minorEastAsia" w:hAnsiTheme="minorHAnsi" w:cstheme="minorBidi"/>
          <w:szCs w:val="22"/>
        </w:rPr>
      </w:pPr>
      <w:hyperlink w:anchor="_Toc411507836" w:history="1">
        <w:r w:rsidR="00173D06">
          <w:rPr>
            <w:rStyle w:val="ad"/>
            <w:rFonts w:hint="eastAsia"/>
          </w:rPr>
          <w:t>（三）深入了解员工需求，提供员工满意度</w:t>
        </w:r>
        <w:r w:rsidR="00173D06">
          <w:tab/>
        </w:r>
        <w:r>
          <w:fldChar w:fldCharType="begin"/>
        </w:r>
        <w:r w:rsidR="00173D06">
          <w:instrText xml:space="preserve"> PAGEREF _Toc411507836 \h </w:instrText>
        </w:r>
        <w:r>
          <w:fldChar w:fldCharType="separate"/>
        </w:r>
        <w:r w:rsidR="00173D06">
          <w:t>11</w:t>
        </w:r>
        <w:r>
          <w:fldChar w:fldCharType="end"/>
        </w:r>
      </w:hyperlink>
    </w:p>
    <w:p w:rsidR="00246475" w:rsidRDefault="00E1155B">
      <w:pPr>
        <w:pStyle w:val="21"/>
        <w:tabs>
          <w:tab w:val="right" w:leader="dot" w:pos="8302"/>
        </w:tabs>
        <w:rPr>
          <w:rFonts w:asciiTheme="minorHAnsi" w:eastAsiaTheme="minorEastAsia" w:hAnsiTheme="minorHAnsi" w:cstheme="minorBidi"/>
          <w:szCs w:val="22"/>
        </w:rPr>
      </w:pPr>
      <w:hyperlink w:anchor="_Toc411507837" w:history="1">
        <w:r w:rsidR="00173D06">
          <w:rPr>
            <w:rStyle w:val="ad"/>
            <w:rFonts w:hint="eastAsia"/>
          </w:rPr>
          <w:t>（四）加强安全生产</w:t>
        </w:r>
        <w:r w:rsidR="00173D06">
          <w:tab/>
        </w:r>
        <w:r>
          <w:fldChar w:fldCharType="begin"/>
        </w:r>
        <w:r w:rsidR="00173D06">
          <w:instrText xml:space="preserve"> PAGEREF _Toc411507837 \h </w:instrText>
        </w:r>
        <w:r>
          <w:fldChar w:fldCharType="separate"/>
        </w:r>
        <w:r w:rsidR="00173D06">
          <w:t>14</w:t>
        </w:r>
        <w:r>
          <w:fldChar w:fldCharType="end"/>
        </w:r>
      </w:hyperlink>
    </w:p>
    <w:p w:rsidR="00246475" w:rsidRDefault="00E1155B">
      <w:pPr>
        <w:pStyle w:val="21"/>
        <w:tabs>
          <w:tab w:val="right" w:leader="dot" w:pos="8302"/>
        </w:tabs>
        <w:rPr>
          <w:rFonts w:asciiTheme="minorHAnsi" w:eastAsiaTheme="minorEastAsia" w:hAnsiTheme="minorHAnsi" w:cstheme="minorBidi"/>
          <w:szCs w:val="22"/>
        </w:rPr>
      </w:pPr>
      <w:hyperlink w:anchor="_Toc411507838" w:history="1">
        <w:r w:rsidR="00173D06">
          <w:rPr>
            <w:rStyle w:val="ad"/>
            <w:rFonts w:hint="eastAsia"/>
          </w:rPr>
          <w:t>（五）积极投身公益</w:t>
        </w:r>
        <w:r w:rsidR="00173D06">
          <w:tab/>
        </w:r>
        <w:r>
          <w:fldChar w:fldCharType="begin"/>
        </w:r>
        <w:r w:rsidR="00173D06">
          <w:instrText xml:space="preserve"> PAGEREF _Toc411507838 \h </w:instrText>
        </w:r>
        <w:r>
          <w:fldChar w:fldCharType="separate"/>
        </w:r>
        <w:r w:rsidR="00173D06">
          <w:t>15</w:t>
        </w:r>
        <w:r>
          <w:fldChar w:fldCharType="end"/>
        </w:r>
      </w:hyperlink>
    </w:p>
    <w:p w:rsidR="00246475" w:rsidRDefault="00E1155B">
      <w:pPr>
        <w:pStyle w:val="10"/>
        <w:tabs>
          <w:tab w:val="right" w:leader="dot" w:pos="8302"/>
        </w:tabs>
        <w:rPr>
          <w:rFonts w:asciiTheme="minorHAnsi" w:eastAsiaTheme="minorEastAsia" w:hAnsiTheme="minorHAnsi" w:cstheme="minorBidi"/>
          <w:szCs w:val="22"/>
        </w:rPr>
      </w:pPr>
      <w:hyperlink w:anchor="_Toc411507839" w:history="1">
        <w:r w:rsidR="00173D06">
          <w:rPr>
            <w:rStyle w:val="ad"/>
            <w:rFonts w:hint="eastAsia"/>
          </w:rPr>
          <w:t>六、公司荣誉</w:t>
        </w:r>
        <w:r w:rsidR="00173D06">
          <w:tab/>
        </w:r>
        <w:r>
          <w:fldChar w:fldCharType="begin"/>
        </w:r>
        <w:r w:rsidR="00173D06">
          <w:instrText xml:space="preserve"> PAGEREF _Toc411507839 \h </w:instrText>
        </w:r>
        <w:r>
          <w:fldChar w:fldCharType="separate"/>
        </w:r>
        <w:r w:rsidR="00173D06">
          <w:t>16</w:t>
        </w:r>
        <w:r>
          <w:fldChar w:fldCharType="end"/>
        </w:r>
      </w:hyperlink>
    </w:p>
    <w:p w:rsidR="00246475" w:rsidRDefault="00E1155B">
      <w:pPr>
        <w:pStyle w:val="10"/>
        <w:tabs>
          <w:tab w:val="right" w:leader="dot" w:pos="8302"/>
        </w:tabs>
        <w:rPr>
          <w:rFonts w:asciiTheme="minorHAnsi" w:eastAsiaTheme="minorEastAsia" w:hAnsiTheme="minorHAnsi" w:cstheme="minorBidi"/>
          <w:szCs w:val="22"/>
        </w:rPr>
      </w:pPr>
      <w:hyperlink w:anchor="_Toc411507840" w:history="1">
        <w:r w:rsidR="00173D06">
          <w:rPr>
            <w:rStyle w:val="ad"/>
            <w:rFonts w:hint="eastAsia"/>
          </w:rPr>
          <w:t>七、</w:t>
        </w:r>
        <w:r w:rsidR="00173D06">
          <w:rPr>
            <w:rStyle w:val="ad"/>
            <w:rFonts w:hint="eastAsia"/>
          </w:rPr>
          <w:t>2023</w:t>
        </w:r>
        <w:r w:rsidR="00173D06">
          <w:rPr>
            <w:rStyle w:val="ad"/>
            <w:rFonts w:hint="eastAsia"/>
          </w:rPr>
          <w:t>年展望</w:t>
        </w:r>
        <w:r w:rsidR="00173D06">
          <w:tab/>
        </w:r>
        <w:r>
          <w:fldChar w:fldCharType="begin"/>
        </w:r>
        <w:r w:rsidR="00173D06">
          <w:instrText xml:space="preserve"> PAGEREF _Toc411507840 \h </w:instrText>
        </w:r>
        <w:r>
          <w:fldChar w:fldCharType="separate"/>
        </w:r>
        <w:r w:rsidR="00173D06">
          <w:t>16</w:t>
        </w:r>
        <w:r>
          <w:fldChar w:fldCharType="end"/>
        </w:r>
      </w:hyperlink>
    </w:p>
    <w:p w:rsidR="00246475" w:rsidRDefault="00E1155B">
      <w:pPr>
        <w:spacing w:line="360" w:lineRule="auto"/>
        <w:ind w:firstLineChars="200" w:firstLine="480"/>
        <w:rPr>
          <w:rFonts w:ascii="仿宋_GB2312" w:eastAsia="仿宋_GB2312"/>
          <w:b/>
          <w:sz w:val="24"/>
        </w:rPr>
      </w:pPr>
      <w:r>
        <w:rPr>
          <w:rFonts w:ascii="仿宋_GB2312" w:eastAsia="仿宋_GB2312"/>
          <w:sz w:val="24"/>
        </w:rPr>
        <w:fldChar w:fldCharType="end"/>
      </w:r>
    </w:p>
    <w:p w:rsidR="00246475" w:rsidRDefault="00246475">
      <w:pPr>
        <w:spacing w:line="360" w:lineRule="auto"/>
        <w:ind w:firstLineChars="200" w:firstLine="482"/>
        <w:rPr>
          <w:rFonts w:ascii="仿宋_GB2312" w:eastAsia="仿宋_GB2312"/>
          <w:b/>
          <w:sz w:val="24"/>
        </w:rPr>
      </w:pPr>
    </w:p>
    <w:p w:rsidR="00246475" w:rsidRDefault="00246475">
      <w:pPr>
        <w:spacing w:line="360" w:lineRule="auto"/>
        <w:ind w:firstLineChars="200" w:firstLine="482"/>
        <w:rPr>
          <w:rFonts w:ascii="仿宋_GB2312" w:eastAsia="仿宋_GB2312"/>
          <w:b/>
          <w:sz w:val="24"/>
        </w:rPr>
      </w:pPr>
    </w:p>
    <w:p w:rsidR="00246475" w:rsidRDefault="00246475">
      <w:pPr>
        <w:spacing w:line="360" w:lineRule="auto"/>
        <w:ind w:firstLineChars="200" w:firstLine="482"/>
        <w:rPr>
          <w:rFonts w:ascii="仿宋_GB2312" w:eastAsia="仿宋_GB2312"/>
          <w:b/>
          <w:sz w:val="24"/>
        </w:rPr>
      </w:pPr>
    </w:p>
    <w:p w:rsidR="00246475" w:rsidRDefault="00246475">
      <w:pPr>
        <w:spacing w:line="360" w:lineRule="auto"/>
        <w:ind w:firstLineChars="200" w:firstLine="482"/>
        <w:rPr>
          <w:rFonts w:ascii="仿宋_GB2312" w:eastAsia="仿宋_GB2312"/>
          <w:b/>
          <w:sz w:val="24"/>
        </w:rPr>
      </w:pPr>
    </w:p>
    <w:p w:rsidR="00246475" w:rsidRDefault="00246475">
      <w:pPr>
        <w:spacing w:line="360" w:lineRule="auto"/>
        <w:ind w:firstLineChars="200" w:firstLine="482"/>
        <w:rPr>
          <w:rFonts w:ascii="仿宋_GB2312" w:eastAsia="仿宋_GB2312"/>
          <w:b/>
          <w:sz w:val="24"/>
        </w:rPr>
      </w:pPr>
    </w:p>
    <w:p w:rsidR="00246475" w:rsidRDefault="00246475">
      <w:pPr>
        <w:spacing w:line="360" w:lineRule="auto"/>
        <w:ind w:firstLineChars="200" w:firstLine="482"/>
        <w:rPr>
          <w:rFonts w:ascii="仿宋_GB2312" w:eastAsia="仿宋_GB2312"/>
          <w:b/>
          <w:sz w:val="24"/>
        </w:rPr>
      </w:pPr>
    </w:p>
    <w:p w:rsidR="00246475" w:rsidRDefault="00246475">
      <w:pPr>
        <w:spacing w:line="360" w:lineRule="auto"/>
        <w:rPr>
          <w:rFonts w:ascii="仿宋_GB2312" w:eastAsia="仿宋_GB2312"/>
          <w:b/>
          <w:sz w:val="24"/>
        </w:rPr>
      </w:pPr>
    </w:p>
    <w:p w:rsidR="00246475" w:rsidRDefault="00173D06">
      <w:pPr>
        <w:pStyle w:val="1"/>
        <w:rPr>
          <w:sz w:val="36"/>
          <w:szCs w:val="36"/>
        </w:rPr>
      </w:pPr>
      <w:bookmarkStart w:id="1" w:name="_Toc411507819"/>
      <w:r>
        <w:rPr>
          <w:rFonts w:hint="eastAsia"/>
          <w:sz w:val="36"/>
          <w:szCs w:val="36"/>
        </w:rPr>
        <w:lastRenderedPageBreak/>
        <w:t>一、公司概况</w:t>
      </w:r>
      <w:bookmarkEnd w:id="1"/>
    </w:p>
    <w:p w:rsidR="00246475" w:rsidRDefault="00173D06">
      <w:pPr>
        <w:pStyle w:val="2"/>
        <w:rPr>
          <w:b w:val="0"/>
          <w:sz w:val="30"/>
          <w:szCs w:val="30"/>
        </w:rPr>
      </w:pPr>
      <w:bookmarkStart w:id="2" w:name="_Toc411507820"/>
      <w:r>
        <w:rPr>
          <w:rFonts w:hint="eastAsia"/>
          <w:b w:val="0"/>
          <w:sz w:val="30"/>
          <w:szCs w:val="30"/>
        </w:rPr>
        <w:t>（一）公司基本情况</w:t>
      </w:r>
      <w:bookmarkEnd w:id="2"/>
    </w:p>
    <w:p w:rsidR="006E218E" w:rsidRPr="00D416D6" w:rsidRDefault="006E218E" w:rsidP="00680BA7">
      <w:pPr>
        <w:pStyle w:val="a5"/>
        <w:spacing w:line="480" w:lineRule="auto"/>
        <w:ind w:firstLineChars="200" w:firstLine="480"/>
        <w:jc w:val="left"/>
        <w:rPr>
          <w:rFonts w:ascii="仿宋_GB2312" w:eastAsia="仿宋_GB2312"/>
          <w:sz w:val="24"/>
        </w:rPr>
      </w:pPr>
      <w:bookmarkStart w:id="3" w:name="_Toc411507821"/>
      <w:r w:rsidRPr="00D416D6">
        <w:rPr>
          <w:rFonts w:ascii="仿宋_GB2312" w:eastAsia="仿宋_GB2312" w:hint="eastAsia"/>
          <w:sz w:val="24"/>
        </w:rPr>
        <w:t>绍兴佰迅卫生用品有限公司是生产湿巾、棉巾、消毒巾、洗碗巾系列为主，内外销，自有品牌，OEM 协同发展的卫生用品公司。公司成立于 2015 年，注册资本为 350 万元人民币；</w:t>
      </w:r>
    </w:p>
    <w:p w:rsidR="006E218E" w:rsidRPr="00D416D6" w:rsidRDefault="006E218E" w:rsidP="00680BA7">
      <w:pPr>
        <w:pStyle w:val="a5"/>
        <w:spacing w:line="480" w:lineRule="auto"/>
        <w:ind w:firstLineChars="200" w:firstLine="480"/>
        <w:jc w:val="left"/>
        <w:rPr>
          <w:rFonts w:ascii="仿宋_GB2312" w:eastAsia="仿宋_GB2312"/>
          <w:sz w:val="24"/>
        </w:rPr>
      </w:pPr>
      <w:r w:rsidRPr="00D416D6">
        <w:rPr>
          <w:rFonts w:ascii="仿宋_GB2312" w:eastAsia="仿宋_GB2312" w:hint="eastAsia"/>
          <w:sz w:val="24"/>
        </w:rPr>
        <w:t>公司占地面积 6660 ㎡，拥有 4000 ㎡的现代化厂房和办公大楼。多年来一直与国外品牌合作，积累了丰富的产品开发研究经验，培养了一支集科研、设计、生产、销售为一体的优秀团队。公司产品主要出口到欧、美等发达国家。</w:t>
      </w:r>
    </w:p>
    <w:p w:rsidR="00745A2C" w:rsidRPr="00D416D6" w:rsidRDefault="00680BA7" w:rsidP="00680BA7">
      <w:pPr>
        <w:widowControl/>
        <w:spacing w:line="480" w:lineRule="auto"/>
        <w:ind w:firstLineChars="200" w:firstLine="480"/>
        <w:jc w:val="left"/>
        <w:rPr>
          <w:rFonts w:ascii="仿宋_GB2312" w:eastAsia="仿宋_GB2312"/>
          <w:sz w:val="24"/>
        </w:rPr>
      </w:pPr>
      <w:r w:rsidRPr="00D416D6">
        <w:rPr>
          <w:rFonts w:ascii="仿宋_GB2312" w:eastAsia="仿宋_GB2312" w:hint="eastAsia"/>
          <w:sz w:val="24"/>
        </w:rPr>
        <w:t xml:space="preserve">  </w:t>
      </w:r>
      <w:r w:rsidR="00745A2C" w:rsidRPr="00D416D6">
        <w:rPr>
          <w:rFonts w:ascii="仿宋_GB2312" w:eastAsia="仿宋_GB2312" w:hint="eastAsia"/>
          <w:sz w:val="24"/>
        </w:rPr>
        <w:t>公司创办以来，一直以质量为宗旨，开发新产品为导向的理念教育员工。公司尊重人才，重视人才，引进人才，目前拥有一支高素质的技术队伍。本公司高度重视质量管理，紧紧围绕着公司的质量目标，生产过程严格按质量体系运行，能为广大客户提供各种需求的卫生用品。公司将以“质量求生存，创新求发展，诚心赢市场，信誉为重，客户为上，真诚服务”的企业宗旨；“规范管理，追求精湛，持续改进，满意顾客”的质量方针，热忱为广大用户提供满意的产品和服务。</w:t>
      </w:r>
    </w:p>
    <w:p w:rsidR="00246475" w:rsidRDefault="00173D06">
      <w:pPr>
        <w:pStyle w:val="2"/>
        <w:rPr>
          <w:b w:val="0"/>
          <w:sz w:val="30"/>
          <w:szCs w:val="30"/>
        </w:rPr>
      </w:pPr>
      <w:r>
        <w:rPr>
          <w:rFonts w:hint="eastAsia"/>
          <w:b w:val="0"/>
          <w:sz w:val="30"/>
          <w:szCs w:val="30"/>
        </w:rPr>
        <w:t>（二）公司治理结构</w:t>
      </w:r>
      <w:bookmarkEnd w:id="3"/>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 xml:space="preserve">  公司依法建立了由股东、董事会组成的公司治理架构，形成了权力机构、执行机构、监督机构之间各司其职、有效制衡、相互协调工作的机制，在此之下公司建立健全了以职业经理人为主的公司管理层，以为股东持续创造卓越的投资回报并实现股东价值最大化为发展宗旨。</w:t>
      </w:r>
    </w:p>
    <w:p w:rsidR="00246475" w:rsidRDefault="00173D06">
      <w:pPr>
        <w:pStyle w:val="2"/>
        <w:rPr>
          <w:b w:val="0"/>
          <w:sz w:val="30"/>
          <w:szCs w:val="30"/>
        </w:rPr>
      </w:pPr>
      <w:bookmarkStart w:id="4" w:name="_Toc411507822"/>
      <w:r>
        <w:rPr>
          <w:rFonts w:hint="eastAsia"/>
          <w:b w:val="0"/>
          <w:sz w:val="30"/>
          <w:szCs w:val="30"/>
        </w:rPr>
        <w:lastRenderedPageBreak/>
        <w:t>（三）</w:t>
      </w:r>
      <w:r>
        <w:rPr>
          <w:rFonts w:hint="eastAsia"/>
          <w:b w:val="0"/>
          <w:sz w:val="30"/>
          <w:szCs w:val="30"/>
        </w:rPr>
        <w:t>2022</w:t>
      </w:r>
      <w:r>
        <w:rPr>
          <w:rFonts w:hint="eastAsia"/>
          <w:b w:val="0"/>
          <w:sz w:val="30"/>
          <w:szCs w:val="30"/>
        </w:rPr>
        <w:t>年经营概况</w:t>
      </w:r>
      <w:bookmarkEnd w:id="4"/>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2022年，公司积极应对错综复杂的国内外经济形势，紧紧围绕</w:t>
      </w:r>
      <w:r w:rsidR="00745A2C">
        <w:rPr>
          <w:rFonts w:ascii="仿宋_GB2312" w:eastAsia="仿宋_GB2312" w:hint="eastAsia"/>
          <w:sz w:val="24"/>
        </w:rPr>
        <w:t>“</w:t>
      </w:r>
      <w:r w:rsidR="00745A2C" w:rsidRPr="00300678">
        <w:rPr>
          <w:rFonts w:ascii="仿宋_GB2312" w:eastAsia="仿宋_GB2312" w:hint="eastAsia"/>
          <w:sz w:val="24"/>
        </w:rPr>
        <w:t>效益与规模并重，质量与速度并重，风控与发展并重”</w:t>
      </w:r>
      <w:r>
        <w:rPr>
          <w:rFonts w:ascii="仿宋_GB2312" w:eastAsia="仿宋_GB2312" w:hint="eastAsia"/>
          <w:sz w:val="24"/>
        </w:rPr>
        <w:t>的</w:t>
      </w:r>
      <w:r w:rsidR="00745A2C">
        <w:rPr>
          <w:rFonts w:ascii="仿宋_GB2312" w:eastAsia="仿宋_GB2312" w:hint="eastAsia"/>
          <w:sz w:val="24"/>
        </w:rPr>
        <w:t>经营理念</w:t>
      </w:r>
      <w:r>
        <w:rPr>
          <w:rFonts w:ascii="仿宋_GB2312" w:eastAsia="仿宋_GB2312" w:hint="eastAsia"/>
          <w:sz w:val="24"/>
        </w:rPr>
        <w:t>，推进公司的跨越式发展。通过强化经营管控和精细化管理，实现多文化融合和多基地的协调，为公司稳健发展奠定坚实基础，大力提升公司价值，回报股东。</w:t>
      </w:r>
    </w:p>
    <w:p w:rsidR="00246475" w:rsidRPr="000E343F" w:rsidRDefault="00173D06">
      <w:pPr>
        <w:pStyle w:val="1"/>
        <w:rPr>
          <w:b w:val="0"/>
          <w:sz w:val="36"/>
          <w:szCs w:val="36"/>
        </w:rPr>
      </w:pPr>
      <w:bookmarkStart w:id="5" w:name="_Toc411507823"/>
      <w:r>
        <w:rPr>
          <w:rFonts w:hint="eastAsia"/>
          <w:sz w:val="36"/>
          <w:szCs w:val="36"/>
        </w:rPr>
        <w:t>二、公司对社会责任的认识</w:t>
      </w:r>
      <w:bookmarkEnd w:id="5"/>
    </w:p>
    <w:p w:rsidR="00246475" w:rsidRDefault="00173D06">
      <w:pPr>
        <w:spacing w:line="360" w:lineRule="auto"/>
        <w:rPr>
          <w:rFonts w:ascii="仿宋_GB2312" w:eastAsia="仿宋_GB2312"/>
          <w:sz w:val="24"/>
        </w:rPr>
      </w:pPr>
      <w:r>
        <w:rPr>
          <w:rFonts w:ascii="仿宋_GB2312" w:eastAsia="仿宋_GB2312" w:hint="eastAsia"/>
          <w:sz w:val="24"/>
        </w:rPr>
        <w:t>公司的社会责任理念是公司管理理念体系的一部分，其价值也体现在服务理念、品牌理念、环保理念、关爱员工、社会责任之中。公司始终认为企业在长期经营过程中还要承担起对利益相关者以及整个社会的责任，以实现企业与经济社会可持续发展的协调关系。认真地履行社会责任，不仅仅是公司提升自身价值，真正实现向现代企业跨越的必经之路，更是落实以人为本的科学发展观，构建社会主义和谐社会的具体行动体现。</w:t>
      </w:r>
    </w:p>
    <w:p w:rsidR="00246475" w:rsidRDefault="00173D06">
      <w:pPr>
        <w:spacing w:line="360" w:lineRule="auto"/>
        <w:rPr>
          <w:rFonts w:ascii="仿宋_GB2312" w:eastAsia="仿宋_GB2312"/>
          <w:sz w:val="24"/>
        </w:rPr>
      </w:pPr>
      <w:r>
        <w:rPr>
          <w:rFonts w:ascii="仿宋_GB2312" w:eastAsia="仿宋_GB2312" w:hint="eastAsia"/>
          <w:sz w:val="24"/>
        </w:rPr>
        <w:t>公司遵循“</w:t>
      </w:r>
      <w:r w:rsidR="0020728C" w:rsidRPr="0020728C">
        <w:rPr>
          <w:rFonts w:ascii="仿宋_GB2312" w:eastAsia="仿宋_GB2312" w:hint="eastAsia"/>
          <w:sz w:val="24"/>
        </w:rPr>
        <w:t>效益与规模并重，质量与速度并重，风控与发展并重</w:t>
      </w:r>
      <w:r>
        <w:rPr>
          <w:rFonts w:ascii="仿宋_GB2312" w:eastAsia="仿宋_GB2312" w:hint="eastAsia"/>
          <w:sz w:val="24"/>
        </w:rPr>
        <w:t>”的经营理念，并将把公司建设成为“</w:t>
      </w:r>
      <w:r w:rsidR="0020728C" w:rsidRPr="0020728C">
        <w:rPr>
          <w:rFonts w:ascii="仿宋_GB2312" w:eastAsia="仿宋_GB2312" w:hint="eastAsia"/>
          <w:sz w:val="24"/>
        </w:rPr>
        <w:t>成为行业标杆</w:t>
      </w:r>
      <w:r>
        <w:rPr>
          <w:rFonts w:ascii="仿宋_GB2312" w:eastAsia="仿宋_GB2312" w:hint="eastAsia"/>
          <w:sz w:val="24"/>
        </w:rPr>
        <w:t>”作为自己的愿景。公司以促进社会和谐发展为己任，通过贯彻落实科学发展观，将可持续发展和构建和谐社会的理念切实融入企业文化，更好地服务消费者，带给利益相关人更多的回报。公司在实践中不断追求企业与员工、社会、自然的和谐发展，注重生产过程中的节能与环保，同时最大程度地保护生存的环境，以实际行动回报社会、保护环境、关爱自然、创建和谐的发展环境，履行社会责任。</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公司的社会责任理念：为顾客创造价值，为股东创造财富，为员工创造机会，为社会创造效益。</w:t>
      </w:r>
    </w:p>
    <w:p w:rsidR="00246475" w:rsidRDefault="00173D06">
      <w:pPr>
        <w:pStyle w:val="1"/>
        <w:rPr>
          <w:sz w:val="36"/>
          <w:szCs w:val="36"/>
        </w:rPr>
      </w:pPr>
      <w:bookmarkStart w:id="6" w:name="_Toc411507824"/>
      <w:r>
        <w:rPr>
          <w:rFonts w:hint="eastAsia"/>
          <w:sz w:val="36"/>
          <w:szCs w:val="36"/>
        </w:rPr>
        <w:t>三、在促进经济可持续发展方面履行的社会责任</w:t>
      </w:r>
      <w:bookmarkEnd w:id="6"/>
    </w:p>
    <w:p w:rsidR="00246475" w:rsidRDefault="00173D06">
      <w:pPr>
        <w:pStyle w:val="2"/>
        <w:rPr>
          <w:b w:val="0"/>
          <w:sz w:val="30"/>
          <w:szCs w:val="30"/>
        </w:rPr>
      </w:pPr>
      <w:bookmarkStart w:id="7" w:name="_Toc411507825"/>
      <w:r>
        <w:rPr>
          <w:rFonts w:hint="eastAsia"/>
          <w:b w:val="0"/>
          <w:sz w:val="30"/>
          <w:szCs w:val="30"/>
        </w:rPr>
        <w:t>（一）完善公司治理，合法合规经营</w:t>
      </w:r>
      <w:bookmarkEnd w:id="7"/>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自创建以来，公司不断完善公司治理结构，健全内部制度体系，对管理层贯</w:t>
      </w:r>
      <w:r>
        <w:rPr>
          <w:rFonts w:ascii="仿宋_GB2312" w:eastAsia="仿宋_GB2312" w:hint="eastAsia"/>
          <w:sz w:val="24"/>
        </w:rPr>
        <w:lastRenderedPageBreak/>
        <w:t>彻执行法律、行政法规，履行诚信和勤勉的义务等方面做了明确的规定，坚持合法经营，依法纳税，诚信为本，履行法律和道德责任。</w:t>
      </w:r>
    </w:p>
    <w:p w:rsidR="00246475" w:rsidRDefault="00173D06">
      <w:pPr>
        <w:pStyle w:val="2"/>
        <w:rPr>
          <w:b w:val="0"/>
          <w:sz w:val="30"/>
          <w:szCs w:val="30"/>
        </w:rPr>
      </w:pPr>
      <w:bookmarkStart w:id="8" w:name="_Toc411507826"/>
      <w:r>
        <w:rPr>
          <w:rFonts w:hint="eastAsia"/>
          <w:b w:val="0"/>
          <w:sz w:val="30"/>
          <w:szCs w:val="30"/>
        </w:rPr>
        <w:t>（二）依法诚信纳税</w:t>
      </w:r>
      <w:bookmarkEnd w:id="8"/>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依法纳税是企业应尽的义务，也是企业承担社会责任的具体表现。税收在保证国家财政持续良性增长的同时，也对加快转变经济发展方式、产业结构优化升级、节能减排践行低碳经济等方面产生积极的引导作用。作为行业领先企业，公司既是地方的龙头企业，也是纳税大户，始终走在纳税前列，努力争创纳税模范典型。</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随着公司业务的不断扩展，赢利能力的不断提升</w:t>
      </w:r>
      <w:r>
        <w:rPr>
          <w:rFonts w:ascii="仿宋_GB2312" w:eastAsia="仿宋_GB2312" w:hint="eastAsia"/>
          <w:i/>
          <w:sz w:val="24"/>
        </w:rPr>
        <w:t>，</w:t>
      </w:r>
      <w:r>
        <w:rPr>
          <w:rFonts w:ascii="仿宋_GB2312" w:eastAsia="仿宋_GB2312" w:hint="eastAsia"/>
          <w:sz w:val="24"/>
        </w:rPr>
        <w:t>公司为国家创造的税收也逐年大幅增加，不断为国家税收和地方经济的发展做出了积极的贡献。</w:t>
      </w:r>
    </w:p>
    <w:p w:rsidR="00246475" w:rsidRDefault="00173D06">
      <w:pPr>
        <w:pStyle w:val="2"/>
        <w:rPr>
          <w:b w:val="0"/>
          <w:sz w:val="30"/>
          <w:szCs w:val="30"/>
        </w:rPr>
      </w:pPr>
      <w:bookmarkStart w:id="9" w:name="_Toc411507827"/>
      <w:r>
        <w:rPr>
          <w:rFonts w:hint="eastAsia"/>
          <w:b w:val="0"/>
          <w:sz w:val="30"/>
          <w:szCs w:val="30"/>
        </w:rPr>
        <w:t>（三）构建和谐的投资者关系</w:t>
      </w:r>
      <w:bookmarkEnd w:id="9"/>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实现股东利益最大化是公司的战略目标之一，维护广大股东权益、加强投资者关系管理是公司工作的重要组成部分。公司坚持诚实尽职履行信息披露义务，同时，为积极促进公司与股东之间的沟通交流，使投资者能更加深入地了解公司的发展战略及经营状况，公司还通过接待财经类杂志采访等多种方式与投资者积极沟通。一方面更好地宣传公司投资价值，增强投资者信心，吸引稳健型投资者，另一方面，通过听取专业意见，结合公司自身生产经营情况，为公司领导的决策提供信息、献计献策。</w:t>
      </w:r>
    </w:p>
    <w:p w:rsidR="00246475" w:rsidRDefault="00173D06">
      <w:pPr>
        <w:pStyle w:val="2"/>
        <w:rPr>
          <w:b w:val="0"/>
          <w:sz w:val="30"/>
          <w:szCs w:val="30"/>
        </w:rPr>
      </w:pPr>
      <w:bookmarkStart w:id="10" w:name="_Toc411507828"/>
      <w:r>
        <w:rPr>
          <w:rFonts w:hint="eastAsia"/>
          <w:b w:val="0"/>
          <w:sz w:val="30"/>
          <w:szCs w:val="30"/>
        </w:rPr>
        <w:t>（四）为客户提供高质量的产品和服务</w:t>
      </w:r>
      <w:bookmarkEnd w:id="10"/>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公司始终坚持的质量方针，将稳定和提升产品质量作为全员共同奋斗的目标，并通过长期实践逐渐形成质量控制循环体系：掌握客户需求，团队协同设计，标准规范制造，监测分析改进，预防减免风险，销售交付得当，技术支持服务，客户满意提升。</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1、全面实施大质量管理</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2022年，公司以实施大质量计划为切入点，进一步树立全面质量管理和“大</w:t>
      </w:r>
      <w:r>
        <w:rPr>
          <w:rFonts w:ascii="仿宋_GB2312" w:eastAsia="仿宋_GB2312" w:hint="eastAsia"/>
          <w:sz w:val="24"/>
        </w:rPr>
        <w:lastRenderedPageBreak/>
        <w:t>质量”观，在公司范围内全面开展“质量年”活动，工作质量全面提高，产品质量显著提升。</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（1）进一步完善管理体系建设，突出质量监管</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公司新编制了以关键质量指标为核心的制度编制依据，对进料检验、过程检验、成品检验、性能检测等相关制度和规定进行了重新梳理和完善，重点突出对关键质量指标的持续监控、跟踪、分析和改善。创新现场日检查、集中检查、整改复查方式。定期召开月度质量分析会，通过质量月会从设计源头系统地解决在生产制造、客户使用过程中存在的问题，质量过程得到有效控制。加大了质量改进专题项目立项评审，加强项目跟进，提高奖励上限，扩大奖励范围，质量改进得到了有效推动，质量投诉率明显下降。</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（2）进一步推进精细化管理和差别化管理</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生产一线以精细化管理为核心，细化管控措施，完善考核机制，提升作业效率，通过“精益制造”生产，直接降低人工费，提供生产效率。</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（3）着力深化结构调整</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继续加快产品结构调整，以“绿色环保+</w:t>
      </w:r>
      <w:r w:rsidR="00DC7DAF">
        <w:rPr>
          <w:rFonts w:ascii="仿宋_GB2312" w:eastAsia="仿宋_GB2312" w:hint="eastAsia"/>
          <w:sz w:val="24"/>
        </w:rPr>
        <w:t>精细管理”为指导思想，通过提高产品</w:t>
      </w:r>
      <w:r>
        <w:rPr>
          <w:rFonts w:ascii="仿宋_GB2312" w:eastAsia="仿宋_GB2312" w:hint="eastAsia"/>
          <w:sz w:val="24"/>
        </w:rPr>
        <w:t>的</w:t>
      </w:r>
      <w:r w:rsidR="00DC7DAF">
        <w:rPr>
          <w:rFonts w:ascii="仿宋_GB2312" w:eastAsia="仿宋_GB2312" w:hint="eastAsia"/>
          <w:sz w:val="24"/>
        </w:rPr>
        <w:t>适</w:t>
      </w:r>
      <w:r>
        <w:rPr>
          <w:rFonts w:ascii="仿宋_GB2312" w:eastAsia="仿宋_GB2312" w:hint="eastAsia"/>
          <w:sz w:val="24"/>
        </w:rPr>
        <w:t>用性，优化系列</w:t>
      </w:r>
      <w:r w:rsidR="00DC7DAF">
        <w:rPr>
          <w:rFonts w:ascii="仿宋_GB2312" w:eastAsia="仿宋_GB2312" w:hint="eastAsia"/>
          <w:sz w:val="24"/>
        </w:rPr>
        <w:t>，不断深化和优化产品</w:t>
      </w:r>
      <w:r w:rsidR="005C1E17">
        <w:rPr>
          <w:rFonts w:ascii="仿宋_GB2312" w:eastAsia="仿宋_GB2312" w:hint="eastAsia"/>
          <w:sz w:val="24"/>
        </w:rPr>
        <w:t>性能</w:t>
      </w:r>
      <w:r>
        <w:rPr>
          <w:rFonts w:ascii="仿宋_GB2312" w:eastAsia="仿宋_GB2312" w:hint="eastAsia"/>
          <w:sz w:val="24"/>
        </w:rPr>
        <w:t>。</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3、顾客满意度测量</w:t>
      </w:r>
    </w:p>
    <w:p w:rsidR="00246475" w:rsidRDefault="00173D06">
      <w:pPr>
        <w:spacing w:line="360" w:lineRule="auto"/>
        <w:ind w:firstLineChars="200" w:firstLine="480"/>
        <w:rPr>
          <w:rFonts w:ascii="Verdana" w:hAnsi="Verdana" w:cs="宋体"/>
          <w:kern w:val="0"/>
          <w:sz w:val="20"/>
          <w:szCs w:val="20"/>
        </w:rPr>
      </w:pPr>
      <w:r>
        <w:rPr>
          <w:rFonts w:ascii="仿宋_GB2312" w:eastAsia="仿宋_GB2312" w:hint="eastAsia"/>
          <w:sz w:val="24"/>
        </w:rPr>
        <w:t>公司每年进行客户满意度测评工作，并不断对调查程序进行改进，对战略客户、重要客户、一般客户的分类满意度调查，覆盖售前、售中、售后各阶段。</w:t>
      </w:r>
      <w:r>
        <w:rPr>
          <w:rFonts w:ascii="Verdana" w:hAnsi="Verdana" w:cs="宋体"/>
          <w:kern w:val="0"/>
          <w:sz w:val="20"/>
          <w:szCs w:val="20"/>
        </w:rPr>
        <w:t> </w:t>
      </w:r>
    </w:p>
    <w:p w:rsidR="00246475" w:rsidRDefault="00173D06">
      <w:pPr>
        <w:pStyle w:val="1"/>
        <w:rPr>
          <w:sz w:val="36"/>
          <w:szCs w:val="36"/>
        </w:rPr>
      </w:pPr>
      <w:bookmarkStart w:id="11" w:name="_Toc411507829"/>
      <w:r>
        <w:rPr>
          <w:rFonts w:hint="eastAsia"/>
          <w:sz w:val="36"/>
          <w:szCs w:val="36"/>
        </w:rPr>
        <w:t>四、在促进环境及生态可持续发展方面履行的社会责任</w:t>
      </w:r>
      <w:bookmarkEnd w:id="11"/>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作为行业的领军企业，公司顺应未来低碳经济发展方向，努力打造绿色产品生产链，从能源节约、清洁生产过程、清洁产品几方面着手，抓好产品生命周期全过程和生产全过程的控制，力求使生产经营对环境的影响降到最低限度，致力于推动整个产业链的绿色环保，并在不断创新中探索出一条向新型发展方式转变的道路。</w:t>
      </w:r>
    </w:p>
    <w:p w:rsidR="00246475" w:rsidRDefault="00173D06">
      <w:pPr>
        <w:pStyle w:val="2"/>
        <w:rPr>
          <w:b w:val="0"/>
          <w:sz w:val="30"/>
          <w:szCs w:val="30"/>
        </w:rPr>
      </w:pPr>
      <w:bookmarkStart w:id="12" w:name="_Toc411507830"/>
      <w:r>
        <w:rPr>
          <w:rFonts w:hint="eastAsia"/>
          <w:b w:val="0"/>
          <w:sz w:val="30"/>
          <w:szCs w:val="30"/>
        </w:rPr>
        <w:lastRenderedPageBreak/>
        <w:t>（一）注重能源节约</w:t>
      </w:r>
      <w:bookmarkEnd w:id="12"/>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产品制造需消耗较多资源能源，因此公司始终将能源节约作为重点工作常抓不懈，通过强化能源计量监控体系建设，加强新型节能装备与技术的推广应用和节能技术改造，不断提升能源利用效率，积极推进“两型”企业建设。</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公司通过提升现有工艺设备水平以及绿色生产水平的措施和精细化管理水平，提高现有生产设备能源的利用效率和降低浪费。生产设备技改前后主要在淘汰落后设备、简化工艺流程、机器代人等方面做了改进，整改后的设备单位产值能耗和增加值能耗指标都呈下降趋势，对公司的自身产业升级和节能降耗起到了重要作用。强化能源计量管理，加强能资源消耗的日常监控；积极实施技术改造项目。</w:t>
      </w:r>
    </w:p>
    <w:p w:rsidR="00246475" w:rsidRDefault="00173D06">
      <w:pPr>
        <w:pStyle w:val="2"/>
        <w:rPr>
          <w:b w:val="0"/>
          <w:sz w:val="30"/>
          <w:szCs w:val="30"/>
        </w:rPr>
      </w:pPr>
      <w:bookmarkStart w:id="13" w:name="_Toc411507831"/>
      <w:r>
        <w:rPr>
          <w:rFonts w:hint="eastAsia"/>
          <w:b w:val="0"/>
          <w:sz w:val="30"/>
          <w:szCs w:val="30"/>
        </w:rPr>
        <w:t>（二）注重清洁生产、绿色制造过程</w:t>
      </w:r>
      <w:bookmarkEnd w:id="13"/>
    </w:p>
    <w:p w:rsidR="00246475" w:rsidRDefault="00173D06">
      <w:pPr>
        <w:spacing w:line="360" w:lineRule="auto"/>
        <w:ind w:firstLineChars="200" w:firstLine="480"/>
        <w:rPr>
          <w:rFonts w:ascii="仿宋_GB2312" w:eastAsia="仿宋_GB2312"/>
          <w:i/>
          <w:color w:val="FF0000"/>
          <w:sz w:val="24"/>
        </w:rPr>
      </w:pPr>
      <w:r>
        <w:rPr>
          <w:rFonts w:ascii="仿宋_GB2312" w:eastAsia="仿宋_GB2312" w:hint="eastAsia"/>
          <w:sz w:val="24"/>
        </w:rPr>
        <w:t>公司生产过程严格按照ISO14001环境体系执行，不断推动绿色制造。公司无利用价值的废料、废渣、废纸与资源回收公司合作，由资源回收公司回收处理，并签有年度合作协议。</w:t>
      </w:r>
    </w:p>
    <w:p w:rsidR="00246475" w:rsidRDefault="00173D06">
      <w:pPr>
        <w:pStyle w:val="2"/>
        <w:rPr>
          <w:b w:val="0"/>
          <w:sz w:val="30"/>
          <w:szCs w:val="30"/>
        </w:rPr>
      </w:pPr>
      <w:bookmarkStart w:id="14" w:name="_Toc411507832"/>
      <w:r>
        <w:rPr>
          <w:rFonts w:hint="eastAsia"/>
          <w:b w:val="0"/>
          <w:sz w:val="30"/>
          <w:szCs w:val="30"/>
        </w:rPr>
        <w:t>（三）注重强化创新驱动</w:t>
      </w:r>
      <w:bookmarkEnd w:id="14"/>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公司不仅在生产过程中注重节能减排，更下大力气开发更多符合节能环保要求的高端领域新产品，将节能环保理念向产业的下游领域延伸。</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为保护环境，实现清洁生产,公司坚持产品研发高端化战略，进一步完善产品研发架构，不断加大对新产品的研究和开发力度。不断提升公司研发中心集成开发、基础实验和综合检测能力，将开发更专业、更先进的产品及系统解决方案作为研发方向，提升技术含量，保持技术领先地位。</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采用新原料、新工艺，降低物耗、能耗，节约用水，改善环境，积极推行清洁生产技术，实现技术、品牌、质量、性能、节能环保等方面在行业内的全面领先。</w:t>
      </w:r>
    </w:p>
    <w:p w:rsidR="00246475" w:rsidRDefault="00173D06">
      <w:pPr>
        <w:pStyle w:val="1"/>
        <w:rPr>
          <w:sz w:val="36"/>
          <w:szCs w:val="36"/>
        </w:rPr>
      </w:pPr>
      <w:bookmarkStart w:id="15" w:name="_Toc411507833"/>
      <w:r>
        <w:rPr>
          <w:rFonts w:hint="eastAsia"/>
          <w:sz w:val="36"/>
          <w:szCs w:val="36"/>
        </w:rPr>
        <w:lastRenderedPageBreak/>
        <w:t>五、在促进社会可持续发展方面履行的社会责任</w:t>
      </w:r>
      <w:bookmarkEnd w:id="15"/>
    </w:p>
    <w:p w:rsidR="00246475" w:rsidRDefault="00173D06">
      <w:pPr>
        <w:pStyle w:val="2"/>
        <w:rPr>
          <w:b w:val="0"/>
          <w:sz w:val="30"/>
          <w:szCs w:val="30"/>
        </w:rPr>
      </w:pPr>
      <w:bookmarkStart w:id="16" w:name="_Toc411507834"/>
      <w:r>
        <w:rPr>
          <w:rFonts w:hint="eastAsia"/>
          <w:b w:val="0"/>
          <w:sz w:val="30"/>
          <w:szCs w:val="30"/>
        </w:rPr>
        <w:t>（一）保障股东权益</w:t>
      </w:r>
      <w:bookmarkEnd w:id="16"/>
    </w:p>
    <w:p w:rsidR="00246475" w:rsidRDefault="00173D06">
      <w:pPr>
        <w:spacing w:line="360" w:lineRule="auto"/>
        <w:ind w:firstLineChars="200" w:firstLine="480"/>
        <w:rPr>
          <w:rFonts w:ascii="仿宋_GB2312" w:eastAsia="仿宋_GB2312"/>
          <w:sz w:val="24"/>
        </w:rPr>
      </w:pPr>
      <w:r>
        <w:rPr>
          <w:rFonts w:ascii="仿宋_GB2312" w:eastAsia="仿宋_GB2312"/>
          <w:sz w:val="24"/>
        </w:rPr>
        <w:t>公司自成立以来，严格按照《公司法》、</w:t>
      </w:r>
      <w:r>
        <w:rPr>
          <w:rFonts w:ascii="仿宋_GB2312" w:eastAsia="仿宋_GB2312" w:hint="eastAsia"/>
          <w:sz w:val="24"/>
        </w:rPr>
        <w:t>《</w:t>
      </w:r>
      <w:r>
        <w:rPr>
          <w:rFonts w:ascii="仿宋_GB2312" w:eastAsia="仿宋_GB2312"/>
          <w:sz w:val="24"/>
        </w:rPr>
        <w:t>公司章程</w:t>
      </w:r>
      <w:r>
        <w:rPr>
          <w:rFonts w:ascii="仿宋_GB2312" w:eastAsia="仿宋_GB2312" w:hint="eastAsia"/>
          <w:sz w:val="24"/>
        </w:rPr>
        <w:t>》等有关法律法规和规章制度的</w:t>
      </w:r>
      <w:r>
        <w:rPr>
          <w:rFonts w:ascii="仿宋_GB2312" w:eastAsia="仿宋_GB2312"/>
          <w:sz w:val="24"/>
        </w:rPr>
        <w:t>要求，规范运作，不断完善公司治理结构，公平对待所有股东，确保股东充分享有法律、法规、规章所规定的各项权益。公司制定并完善了《公司章程》、</w:t>
      </w:r>
      <w:r>
        <w:rPr>
          <w:rFonts w:ascii="仿宋_GB2312" w:eastAsia="仿宋_GB2312" w:hint="eastAsia"/>
          <w:sz w:val="24"/>
        </w:rPr>
        <w:t>《董事会议事规则》、《资金使用和管理办法》、《</w:t>
      </w:r>
      <w:r w:rsidR="00345F7A">
        <w:rPr>
          <w:rFonts w:ascii="仿宋_GB2312" w:eastAsia="仿宋_GB2312" w:hint="eastAsia"/>
          <w:sz w:val="24"/>
        </w:rPr>
        <w:t>采购管理控制程序</w:t>
      </w:r>
      <w:r>
        <w:rPr>
          <w:rFonts w:ascii="仿宋_GB2312" w:eastAsia="仿宋_GB2312" w:hint="eastAsia"/>
          <w:sz w:val="24"/>
        </w:rPr>
        <w:t>》等规章制度</w:t>
      </w:r>
      <w:r>
        <w:rPr>
          <w:rFonts w:ascii="仿宋_GB2312" w:eastAsia="仿宋_GB2312"/>
          <w:sz w:val="24"/>
        </w:rPr>
        <w:t>，公司操作规范、运作有效，充分维护了</w:t>
      </w:r>
      <w:r>
        <w:rPr>
          <w:rFonts w:ascii="仿宋_GB2312" w:eastAsia="仿宋_GB2312" w:hint="eastAsia"/>
          <w:sz w:val="24"/>
        </w:rPr>
        <w:t>员工和客户的</w:t>
      </w:r>
      <w:r>
        <w:rPr>
          <w:rFonts w:ascii="仿宋_GB2312" w:eastAsia="仿宋_GB2312"/>
          <w:sz w:val="24"/>
        </w:rPr>
        <w:t>利益。</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2022年，全球经济以温和的速度缓慢增长，我国宏观经济虽总体运行平稳，但经济下行压力和风险依然较大，企业经营困难等问题普遍突出。针对市场的现实需求和潜在需求，确定研发方向，做好技术储备，使企业的科技创新能力和市场拓展能力更加协调。公司加大研发投入力度（每年投入占比不低于3%），完善企业技术创新体系，培育产业核心技术、关键工艺与自主知识产权，研究开发功能性、差别化产品，提高高附加值产品比重。</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不断加大对新产品的研究和开发力度。不断提升公司研发中心集成开发、基础实验和综合检测能力，将开发更专业、更先进的产品及系统解决方案作为研发方向，提升技术含量，保持技术领先地位。</w:t>
      </w:r>
    </w:p>
    <w:p w:rsidR="00246475" w:rsidRDefault="00173D06">
      <w:pPr>
        <w:pStyle w:val="2"/>
        <w:rPr>
          <w:b w:val="0"/>
          <w:sz w:val="30"/>
          <w:szCs w:val="30"/>
        </w:rPr>
      </w:pPr>
      <w:bookmarkStart w:id="17" w:name="_Toc411507835"/>
      <w:r>
        <w:rPr>
          <w:rFonts w:hint="eastAsia"/>
          <w:b w:val="0"/>
          <w:sz w:val="30"/>
          <w:szCs w:val="30"/>
        </w:rPr>
        <w:t>（二）强化员工培训</w:t>
      </w:r>
      <w:bookmarkEnd w:id="17"/>
    </w:p>
    <w:p w:rsidR="00246475" w:rsidRDefault="00173D06">
      <w:pPr>
        <w:spacing w:line="360" w:lineRule="auto"/>
        <w:ind w:firstLineChars="200" w:firstLine="480"/>
        <w:rPr>
          <w:rFonts w:ascii="仿宋_GB2312" w:eastAsia="仿宋_GB2312"/>
          <w:i/>
          <w:color w:val="FF0000"/>
          <w:sz w:val="24"/>
        </w:rPr>
      </w:pPr>
      <w:r>
        <w:rPr>
          <w:rFonts w:ascii="仿宋_GB2312" w:eastAsia="仿宋_GB2312" w:hint="eastAsia"/>
          <w:sz w:val="24"/>
        </w:rPr>
        <w:t>培训工作更加注重实效，更接地气，可根据员工岗位特性、个人自身特点和职业规划，自助选择个人感兴趣的课程来提升员工各方面的技能和素质；同时利用公司平台针对中高层进行前瞻性培训。</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1、系统识别培训需求</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根据公司战略规划和年度工作方针目标，结合绩效考核结果、工作岗位需求、员工岗位能力匹配度，以及考虑员工个性化需求等因素，准确识别不同层级、不同部门的培训需求。</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2、科学制定培训计划</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根据年初对各部门和相关层级及职工代表的培训需求调查，经统计、汇总和</w:t>
      </w:r>
      <w:r>
        <w:rPr>
          <w:rFonts w:ascii="仿宋_GB2312" w:eastAsia="仿宋_GB2312" w:hint="eastAsia"/>
          <w:sz w:val="24"/>
        </w:rPr>
        <w:lastRenderedPageBreak/>
        <w:t>分析，结合公司战略，制订年度培训计划.在具体执行过程中根据内外部环境的变化和公司政策的调整，适时开展针对性培训。</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3、多项措施确保培训实施</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公司建立了涉及高管人员、中层干部、一般管理/技术人员、班组长和普通生产员工五个层级、“研发、生产、营销、供应链”四大专业模块的立体培训课程体系。为确保培训有效实施，构建了阶梯式的内部培训师队伍；采用课堂授课、网络教学、案例分析、行动学习等多种培训方式，提高培训效果。公司领导率先垂范，员工积极参加培训，公司上下形成了创建学习型组织的良好氛围。</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4、完善培训效果的评估和考核机制</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公司运用多种评估方式对培训效果进行评价，了解受训人员对课程内容、教学方法、培训收获程度以及培训知识和技能的运用情况等方面的评价和建议，为不断改进培训过程和有效性提供了充分的依据。</w:t>
      </w:r>
    </w:p>
    <w:p w:rsidR="00246475" w:rsidRDefault="00173D06">
      <w:pPr>
        <w:pStyle w:val="2"/>
        <w:rPr>
          <w:b w:val="0"/>
          <w:sz w:val="30"/>
          <w:szCs w:val="30"/>
        </w:rPr>
      </w:pPr>
      <w:bookmarkStart w:id="18" w:name="_Toc411507836"/>
      <w:r>
        <w:rPr>
          <w:rFonts w:hint="eastAsia"/>
          <w:b w:val="0"/>
          <w:sz w:val="30"/>
          <w:szCs w:val="30"/>
        </w:rPr>
        <w:t>（三）深入了解员工需求，提供员工满意度</w:t>
      </w:r>
      <w:bookmarkEnd w:id="18"/>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1、满意度调查</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满意度调查的设计：针对工作本身、工作回报、工作环境、工作群体、企业满意度、基层管理等六个方面进行满意度调查。充分了解员工的需求并积极满足。</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2、完善员工沟通平台，运用多种形式开展员工需求调查</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公司通过开展办公平台、建议箱、专题座谈会等多种途径，广泛收集员工关注的问题和建议，通过分析、评估，确定影响员工权益、满意度和积极性的关键因素。</w:t>
      </w:r>
    </w:p>
    <w:p w:rsidR="00246475" w:rsidRDefault="00173D06">
      <w:pPr>
        <w:pStyle w:val="2"/>
        <w:rPr>
          <w:b w:val="0"/>
          <w:sz w:val="30"/>
          <w:szCs w:val="30"/>
        </w:rPr>
      </w:pPr>
      <w:bookmarkStart w:id="19" w:name="_Toc411507837"/>
      <w:r>
        <w:rPr>
          <w:rFonts w:hint="eastAsia"/>
          <w:b w:val="0"/>
          <w:sz w:val="30"/>
          <w:szCs w:val="30"/>
        </w:rPr>
        <w:t>（四）加强安全生产</w:t>
      </w:r>
      <w:bookmarkEnd w:id="19"/>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作为一家制造型企业，公司对安全生产保障工作有着深刻的认识，始终坚持“安全就是生产力”的理念，确保设备安全运行、生产安全运行、职工安全上下岗。</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2022年，公司继续坚持“安全第一，预防为主、综合管理”的工作原则，以落实安全生产责任制为核心，全面贯彻年初制定的安全生产目标管理方针，在政府有关职能部门的业务指导下，依靠各单位的积极参与和共同努力，全面开展</w:t>
      </w:r>
      <w:r>
        <w:rPr>
          <w:rFonts w:ascii="仿宋_GB2312" w:eastAsia="仿宋_GB2312" w:hint="eastAsia"/>
          <w:sz w:val="24"/>
        </w:rPr>
        <w:lastRenderedPageBreak/>
        <w:t>对安全生产、消防安全、安全生产教育培训、特种作业监管、危险化学品监控、事故调查、安全检查、食品安全等安全生产管理工作。</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创建安全生产（劳动保护）环境</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公司严格执行《民法典》、《安全生产法》和《职业病防治法》等相关法律法规，建立了ISO45001和ISO14001管理体系，制定和完善了《安全生产目标管理责任书》、《安全生产检查实施细则》等制度，不断改善员工工作环境。</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组织开展对危险源、环境因素及关键场所的识别，明确测量方法和指标，采取一系列预防措施：改造、更新、完善设施，发放劳保用品，监督劳动保护，监测职业病危害因素和定期职业健康体检等。</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（2） 落实安全生产责任制，制定应急预案</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 xml:space="preserve">公司坚持“安全第一，预防为主、综合管理”工作原则，完善三级安全生产网络组织，逐级量化安全生产考核，全面提升安全生产技防水平，安全管理投入较上年增长，新技术和新设备得到广泛应用，事故率明显降低，确保全年无死亡事故，职业病发病率为零。 </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（3）积极推进安全建设</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公司与各部门签订“安全生产责任书”，针对用电、治安、特种设备、特种作业人员、动火、危险作业的施工人员和设备、安全管理组织机构配置专职安全监督管理人员、安全管理规章制度等方面，通过现场教育下达责令限期整改、经济处罚等形式，做好新、改、扩建项目“三同时”的安全工作，确保项目在施工期间不发生重大事故。</w:t>
      </w:r>
    </w:p>
    <w:p w:rsidR="00246475" w:rsidRDefault="00173D06">
      <w:pPr>
        <w:pStyle w:val="2"/>
        <w:rPr>
          <w:b w:val="0"/>
          <w:sz w:val="30"/>
          <w:szCs w:val="30"/>
        </w:rPr>
      </w:pPr>
      <w:bookmarkStart w:id="20" w:name="_Toc411507838"/>
      <w:r>
        <w:rPr>
          <w:rFonts w:hint="eastAsia"/>
          <w:b w:val="0"/>
          <w:sz w:val="30"/>
          <w:szCs w:val="30"/>
        </w:rPr>
        <w:t>（五）积极投身公益</w:t>
      </w:r>
      <w:bookmarkEnd w:id="20"/>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公司的财富源于社会，回馈社会是公司的应尽之责。公司积极关心弱势群体，带动社会就业。公司积极响应国家相关企业申办福利企业的相关政策，吸纳残疾人就业，扶助残疾人自强自力，保障残疾人合法权益，在为地方经济发展做出贡献的同时，促进了社会和谐发展。</w:t>
      </w:r>
      <w:r>
        <w:rPr>
          <w:rFonts w:ascii="仿宋_GB2312" w:eastAsia="仿宋_GB2312" w:hint="eastAsia"/>
          <w:sz w:val="24"/>
        </w:rPr>
        <w:cr/>
      </w:r>
    </w:p>
    <w:p w:rsidR="00246475" w:rsidRDefault="00173D06">
      <w:pPr>
        <w:pStyle w:val="1"/>
        <w:rPr>
          <w:rFonts w:hAnsi="仿宋_GB2312"/>
          <w:sz w:val="36"/>
          <w:szCs w:val="36"/>
        </w:rPr>
      </w:pPr>
      <w:bookmarkStart w:id="21" w:name="_Toc411507839"/>
      <w:r>
        <w:rPr>
          <w:rFonts w:hint="eastAsia"/>
          <w:sz w:val="36"/>
          <w:szCs w:val="36"/>
        </w:rPr>
        <w:lastRenderedPageBreak/>
        <w:t>六、公司荣誉</w:t>
      </w:r>
      <w:bookmarkEnd w:id="21"/>
    </w:p>
    <w:p w:rsidR="00246475" w:rsidRDefault="00173D06">
      <w:pPr>
        <w:widowControl/>
        <w:spacing w:line="360" w:lineRule="auto"/>
        <w:ind w:firstLineChars="200" w:firstLine="480"/>
        <w:jc w:val="left"/>
        <w:rPr>
          <w:rFonts w:ascii="仿宋_GB2312" w:eastAsia="仿宋_GB2312"/>
          <w:sz w:val="24"/>
        </w:rPr>
      </w:pPr>
      <w:r>
        <w:rPr>
          <w:rFonts w:ascii="仿宋_GB2312" w:eastAsia="仿宋_GB2312" w:hint="eastAsia"/>
          <w:sz w:val="24"/>
        </w:rPr>
        <w:t>公司一直以来都非常重视企业形象建设，通过不断努力，赢得了社会各界广泛认可。</w:t>
      </w:r>
    </w:p>
    <w:p w:rsidR="00246475" w:rsidRDefault="00246475">
      <w:pPr>
        <w:widowControl/>
        <w:spacing w:line="360" w:lineRule="auto"/>
        <w:ind w:firstLineChars="200" w:firstLine="480"/>
        <w:jc w:val="left"/>
        <w:rPr>
          <w:rFonts w:ascii="仿宋_GB2312" w:eastAsia="仿宋_GB2312"/>
          <w:sz w:val="24"/>
        </w:rPr>
      </w:pPr>
    </w:p>
    <w:p w:rsidR="00246475" w:rsidRDefault="00173D06">
      <w:pPr>
        <w:pStyle w:val="1"/>
        <w:rPr>
          <w:sz w:val="36"/>
          <w:szCs w:val="36"/>
        </w:rPr>
      </w:pPr>
      <w:bookmarkStart w:id="22" w:name="_Toc411507840"/>
      <w:r>
        <w:rPr>
          <w:rFonts w:hint="eastAsia"/>
          <w:sz w:val="36"/>
          <w:szCs w:val="36"/>
        </w:rPr>
        <w:t>七、</w:t>
      </w:r>
      <w:r>
        <w:rPr>
          <w:rFonts w:hint="eastAsia"/>
          <w:sz w:val="36"/>
          <w:szCs w:val="36"/>
        </w:rPr>
        <w:t>2023</w:t>
      </w:r>
      <w:r>
        <w:rPr>
          <w:rFonts w:hint="eastAsia"/>
          <w:sz w:val="36"/>
          <w:szCs w:val="36"/>
        </w:rPr>
        <w:t>年展望</w:t>
      </w:r>
      <w:bookmarkEnd w:id="22"/>
    </w:p>
    <w:p w:rsidR="00246475" w:rsidRDefault="00173D06">
      <w:pPr>
        <w:widowControl/>
        <w:spacing w:line="360" w:lineRule="auto"/>
        <w:ind w:left="480"/>
        <w:jc w:val="left"/>
        <w:rPr>
          <w:rFonts w:ascii="仿宋_GB2312" w:eastAsia="仿宋_GB2312"/>
          <w:sz w:val="24"/>
        </w:rPr>
      </w:pPr>
      <w:r>
        <w:rPr>
          <w:rFonts w:ascii="仿宋_GB2312" w:eastAsia="仿宋_GB2312" w:hint="eastAsia"/>
          <w:sz w:val="24"/>
        </w:rPr>
        <w:t>2023年在全球经济呈现缓慢复苏态势，我国经济面临中高速增长和转型期</w:t>
      </w:r>
    </w:p>
    <w:p w:rsidR="00246475" w:rsidRDefault="00173D06">
      <w:pPr>
        <w:widowControl/>
        <w:spacing w:line="360" w:lineRule="auto"/>
        <w:jc w:val="left"/>
        <w:rPr>
          <w:rFonts w:ascii="仿宋_GB2312" w:eastAsia="仿宋_GB2312"/>
          <w:sz w:val="24"/>
        </w:rPr>
      </w:pPr>
      <w:r>
        <w:rPr>
          <w:rFonts w:ascii="仿宋_GB2312" w:eastAsia="仿宋_GB2312" w:hint="eastAsia"/>
          <w:sz w:val="24"/>
        </w:rPr>
        <w:t>下行压力并存的背景下，经济发展步入新常态。公司将继续大力推进结构调整和转型升级，扎实深入推进社会责任型企业建设，突出责任管理在公司战略和发展规划中的作用，努力践行并传播社会责任理念，通过开展对标优化发布社会责任报告，分享履行责任实践，持续提升社会责任管理绩效。</w:t>
      </w:r>
    </w:p>
    <w:p w:rsidR="00246475" w:rsidRDefault="00173D06">
      <w:pPr>
        <w:widowControl/>
        <w:spacing w:line="360" w:lineRule="auto"/>
        <w:ind w:left="480"/>
        <w:jc w:val="left"/>
        <w:rPr>
          <w:rFonts w:ascii="仿宋_GB2312" w:eastAsia="仿宋_GB2312"/>
          <w:sz w:val="24"/>
        </w:rPr>
      </w:pPr>
      <w:r>
        <w:rPr>
          <w:rFonts w:ascii="仿宋_GB2312" w:eastAsia="仿宋_GB2312" w:hint="eastAsia"/>
          <w:sz w:val="24"/>
        </w:rPr>
        <w:t>2023年公司将坚定不移地从结构调整上找出路，从转型升级上找出路，从</w:t>
      </w:r>
    </w:p>
    <w:p w:rsidR="00246475" w:rsidRDefault="00173D06">
      <w:pPr>
        <w:widowControl/>
        <w:spacing w:line="360" w:lineRule="auto"/>
        <w:jc w:val="left"/>
        <w:rPr>
          <w:rFonts w:ascii="仿宋_GB2312" w:eastAsia="仿宋_GB2312"/>
          <w:sz w:val="24"/>
        </w:rPr>
      </w:pPr>
      <w:r>
        <w:rPr>
          <w:rFonts w:ascii="仿宋_GB2312" w:eastAsia="仿宋_GB2312" w:hint="eastAsia"/>
          <w:sz w:val="24"/>
        </w:rPr>
        <w:t>市场开拓上找出路，从长效创新上找出路，从提质增效上找出路，用积极的改革来释放红利，促进企业健康发展。公司力争以优异的经营业绩回报股东和其他利益相关方，以多样化的科技创新引领行业应用，以开展环保项目建设推进环保工业，以诚挚的关怀和爱护陪伴员工成长，以参加和筹办形式多样的公益活动回馈社会，实现企业与社会和谐、与员工和谐、与自然和谐的可持续发展。</w:t>
      </w:r>
    </w:p>
    <w:sectPr w:rsidR="00246475" w:rsidSect="00246475">
      <w:footerReference w:type="even" r:id="rId8"/>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7EF" w:rsidRDefault="006147EF" w:rsidP="00246475">
      <w:r>
        <w:separator/>
      </w:r>
    </w:p>
  </w:endnote>
  <w:endnote w:type="continuationSeparator" w:id="1">
    <w:p w:rsidR="006147EF" w:rsidRDefault="006147EF" w:rsidP="002464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475" w:rsidRDefault="00E1155B">
    <w:pPr>
      <w:pStyle w:val="a8"/>
      <w:framePr w:wrap="around" w:vAnchor="text" w:hAnchor="margin" w:xAlign="center" w:y="1"/>
      <w:rPr>
        <w:rStyle w:val="ac"/>
      </w:rPr>
    </w:pPr>
    <w:r>
      <w:rPr>
        <w:rStyle w:val="ac"/>
      </w:rPr>
      <w:fldChar w:fldCharType="begin"/>
    </w:r>
    <w:r w:rsidR="00173D06">
      <w:rPr>
        <w:rStyle w:val="ac"/>
      </w:rPr>
      <w:instrText xml:space="preserve">PAGE  </w:instrText>
    </w:r>
    <w:r>
      <w:rPr>
        <w:rStyle w:val="ac"/>
      </w:rPr>
      <w:fldChar w:fldCharType="end"/>
    </w:r>
  </w:p>
  <w:p w:rsidR="00246475" w:rsidRDefault="0024647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475" w:rsidRDefault="00E1155B">
    <w:pPr>
      <w:pStyle w:val="a8"/>
      <w:framePr w:wrap="around" w:vAnchor="text" w:hAnchor="margin" w:xAlign="center" w:y="1"/>
      <w:rPr>
        <w:rStyle w:val="ac"/>
      </w:rPr>
    </w:pPr>
    <w:r>
      <w:rPr>
        <w:rStyle w:val="ac"/>
      </w:rPr>
      <w:fldChar w:fldCharType="begin"/>
    </w:r>
    <w:r w:rsidR="00173D06">
      <w:rPr>
        <w:rStyle w:val="ac"/>
      </w:rPr>
      <w:instrText xml:space="preserve">PAGE  </w:instrText>
    </w:r>
    <w:r>
      <w:rPr>
        <w:rStyle w:val="ac"/>
      </w:rPr>
      <w:fldChar w:fldCharType="separate"/>
    </w:r>
    <w:r w:rsidR="00300678">
      <w:rPr>
        <w:rStyle w:val="ac"/>
        <w:noProof/>
      </w:rPr>
      <w:t>5</w:t>
    </w:r>
    <w:r>
      <w:rPr>
        <w:rStyle w:val="ac"/>
      </w:rPr>
      <w:fldChar w:fldCharType="end"/>
    </w:r>
  </w:p>
  <w:p w:rsidR="00246475" w:rsidRDefault="0024647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7EF" w:rsidRDefault="006147EF" w:rsidP="00246475">
      <w:r>
        <w:separator/>
      </w:r>
    </w:p>
  </w:footnote>
  <w:footnote w:type="continuationSeparator" w:id="1">
    <w:p w:rsidR="006147EF" w:rsidRDefault="006147EF" w:rsidP="002464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VmNzlhNzlmNzZkZTc5ZjFkNWRkYzdiZGQ5NjljNzYifQ=="/>
  </w:docVars>
  <w:rsids>
    <w:rsidRoot w:val="006E16A8"/>
    <w:rsid w:val="000010B8"/>
    <w:rsid w:val="0000292D"/>
    <w:rsid w:val="000036A5"/>
    <w:rsid w:val="00003A77"/>
    <w:rsid w:val="00010DBA"/>
    <w:rsid w:val="00011203"/>
    <w:rsid w:val="000141E5"/>
    <w:rsid w:val="000343DA"/>
    <w:rsid w:val="00046CAC"/>
    <w:rsid w:val="00054CC1"/>
    <w:rsid w:val="00056499"/>
    <w:rsid w:val="00057FD2"/>
    <w:rsid w:val="00066B7B"/>
    <w:rsid w:val="000743F0"/>
    <w:rsid w:val="0007660B"/>
    <w:rsid w:val="00084C6C"/>
    <w:rsid w:val="00087D29"/>
    <w:rsid w:val="00087EAC"/>
    <w:rsid w:val="000912B4"/>
    <w:rsid w:val="000A2173"/>
    <w:rsid w:val="000A7425"/>
    <w:rsid w:val="000C08FD"/>
    <w:rsid w:val="000C7337"/>
    <w:rsid w:val="000D371D"/>
    <w:rsid w:val="000E0911"/>
    <w:rsid w:val="000E1478"/>
    <w:rsid w:val="000E2505"/>
    <w:rsid w:val="000E2F48"/>
    <w:rsid w:val="000E343F"/>
    <w:rsid w:val="000E4F63"/>
    <w:rsid w:val="000F3570"/>
    <w:rsid w:val="000F3C71"/>
    <w:rsid w:val="000F4C21"/>
    <w:rsid w:val="0010569F"/>
    <w:rsid w:val="0011125F"/>
    <w:rsid w:val="00112027"/>
    <w:rsid w:val="00121139"/>
    <w:rsid w:val="001225F8"/>
    <w:rsid w:val="0013312D"/>
    <w:rsid w:val="00140F85"/>
    <w:rsid w:val="00142CF4"/>
    <w:rsid w:val="001445BC"/>
    <w:rsid w:val="00150795"/>
    <w:rsid w:val="00150CA8"/>
    <w:rsid w:val="00154478"/>
    <w:rsid w:val="00154A0C"/>
    <w:rsid w:val="00154C65"/>
    <w:rsid w:val="00156367"/>
    <w:rsid w:val="00157DE3"/>
    <w:rsid w:val="0016705C"/>
    <w:rsid w:val="00173D06"/>
    <w:rsid w:val="00187E0C"/>
    <w:rsid w:val="00192A66"/>
    <w:rsid w:val="001951F4"/>
    <w:rsid w:val="001A6D68"/>
    <w:rsid w:val="001C063A"/>
    <w:rsid w:val="001C3104"/>
    <w:rsid w:val="001C7F2C"/>
    <w:rsid w:val="001D13F3"/>
    <w:rsid w:val="001D3E46"/>
    <w:rsid w:val="001D4363"/>
    <w:rsid w:val="001E0ECC"/>
    <w:rsid w:val="001E1CEE"/>
    <w:rsid w:val="001E5F20"/>
    <w:rsid w:val="00200830"/>
    <w:rsid w:val="00203DBA"/>
    <w:rsid w:val="00204016"/>
    <w:rsid w:val="0020728C"/>
    <w:rsid w:val="0021127C"/>
    <w:rsid w:val="002146F5"/>
    <w:rsid w:val="00225BB4"/>
    <w:rsid w:val="00227D69"/>
    <w:rsid w:val="002352ED"/>
    <w:rsid w:val="00240C17"/>
    <w:rsid w:val="002457D6"/>
    <w:rsid w:val="00246475"/>
    <w:rsid w:val="002472CB"/>
    <w:rsid w:val="00251BD6"/>
    <w:rsid w:val="0025399A"/>
    <w:rsid w:val="002557B7"/>
    <w:rsid w:val="00262558"/>
    <w:rsid w:val="002848B5"/>
    <w:rsid w:val="002849D2"/>
    <w:rsid w:val="0029288A"/>
    <w:rsid w:val="002931F8"/>
    <w:rsid w:val="00295959"/>
    <w:rsid w:val="002A3FD6"/>
    <w:rsid w:val="002A40B6"/>
    <w:rsid w:val="002A4EED"/>
    <w:rsid w:val="002A788F"/>
    <w:rsid w:val="002B1B9C"/>
    <w:rsid w:val="002B3E46"/>
    <w:rsid w:val="002C21AB"/>
    <w:rsid w:val="002C29CA"/>
    <w:rsid w:val="002C56A3"/>
    <w:rsid w:val="002C7182"/>
    <w:rsid w:val="002D15FB"/>
    <w:rsid w:val="002D4FEB"/>
    <w:rsid w:val="002D5B6E"/>
    <w:rsid w:val="002F3EC1"/>
    <w:rsid w:val="002F7183"/>
    <w:rsid w:val="00300678"/>
    <w:rsid w:val="00300FDC"/>
    <w:rsid w:val="00303551"/>
    <w:rsid w:val="00313956"/>
    <w:rsid w:val="00317BC5"/>
    <w:rsid w:val="0032023D"/>
    <w:rsid w:val="00322212"/>
    <w:rsid w:val="00327120"/>
    <w:rsid w:val="00327342"/>
    <w:rsid w:val="0033340D"/>
    <w:rsid w:val="00335E4F"/>
    <w:rsid w:val="00337182"/>
    <w:rsid w:val="003410DE"/>
    <w:rsid w:val="00343BA1"/>
    <w:rsid w:val="00345A86"/>
    <w:rsid w:val="00345F7A"/>
    <w:rsid w:val="00346A2B"/>
    <w:rsid w:val="00350F2D"/>
    <w:rsid w:val="0035458D"/>
    <w:rsid w:val="0035481A"/>
    <w:rsid w:val="00354CF0"/>
    <w:rsid w:val="00375918"/>
    <w:rsid w:val="00381852"/>
    <w:rsid w:val="0038500E"/>
    <w:rsid w:val="003856CE"/>
    <w:rsid w:val="0038795D"/>
    <w:rsid w:val="00387B67"/>
    <w:rsid w:val="003911CC"/>
    <w:rsid w:val="00394E72"/>
    <w:rsid w:val="00397A3C"/>
    <w:rsid w:val="003B3048"/>
    <w:rsid w:val="003D30D4"/>
    <w:rsid w:val="003E0973"/>
    <w:rsid w:val="003E2464"/>
    <w:rsid w:val="003E2E60"/>
    <w:rsid w:val="003E4ECC"/>
    <w:rsid w:val="003E5C3B"/>
    <w:rsid w:val="003E6A0C"/>
    <w:rsid w:val="003F1E2E"/>
    <w:rsid w:val="003F6B53"/>
    <w:rsid w:val="003F75EF"/>
    <w:rsid w:val="00400FAD"/>
    <w:rsid w:val="0040322D"/>
    <w:rsid w:val="0040659B"/>
    <w:rsid w:val="004067E7"/>
    <w:rsid w:val="00414803"/>
    <w:rsid w:val="00421B50"/>
    <w:rsid w:val="00421C94"/>
    <w:rsid w:val="00422E7A"/>
    <w:rsid w:val="00423530"/>
    <w:rsid w:val="00423E4F"/>
    <w:rsid w:val="004259FC"/>
    <w:rsid w:val="00426411"/>
    <w:rsid w:val="004304A8"/>
    <w:rsid w:val="00430509"/>
    <w:rsid w:val="00432632"/>
    <w:rsid w:val="004366F4"/>
    <w:rsid w:val="00442BA5"/>
    <w:rsid w:val="00444728"/>
    <w:rsid w:val="0044772E"/>
    <w:rsid w:val="004517E5"/>
    <w:rsid w:val="00460FBB"/>
    <w:rsid w:val="004651A6"/>
    <w:rsid w:val="004672B9"/>
    <w:rsid w:val="004710DD"/>
    <w:rsid w:val="00472FC9"/>
    <w:rsid w:val="00473CFC"/>
    <w:rsid w:val="004807B6"/>
    <w:rsid w:val="004A3690"/>
    <w:rsid w:val="004A44C9"/>
    <w:rsid w:val="004A5777"/>
    <w:rsid w:val="004A6BE2"/>
    <w:rsid w:val="004B14C8"/>
    <w:rsid w:val="004B2966"/>
    <w:rsid w:val="004B465D"/>
    <w:rsid w:val="004B4977"/>
    <w:rsid w:val="004B58C6"/>
    <w:rsid w:val="004C0D4C"/>
    <w:rsid w:val="004C6405"/>
    <w:rsid w:val="004D3963"/>
    <w:rsid w:val="004D4609"/>
    <w:rsid w:val="004D740D"/>
    <w:rsid w:val="004E44D8"/>
    <w:rsid w:val="004F0436"/>
    <w:rsid w:val="004F78E2"/>
    <w:rsid w:val="00501871"/>
    <w:rsid w:val="00516936"/>
    <w:rsid w:val="00522B5C"/>
    <w:rsid w:val="0054201A"/>
    <w:rsid w:val="00555159"/>
    <w:rsid w:val="00564669"/>
    <w:rsid w:val="00565664"/>
    <w:rsid w:val="00565AED"/>
    <w:rsid w:val="005660FD"/>
    <w:rsid w:val="00566A82"/>
    <w:rsid w:val="0058438D"/>
    <w:rsid w:val="005843B6"/>
    <w:rsid w:val="0059219F"/>
    <w:rsid w:val="005A6197"/>
    <w:rsid w:val="005B0CB1"/>
    <w:rsid w:val="005B3EFD"/>
    <w:rsid w:val="005B49D1"/>
    <w:rsid w:val="005B7A85"/>
    <w:rsid w:val="005C1E17"/>
    <w:rsid w:val="005D2E6F"/>
    <w:rsid w:val="005D4029"/>
    <w:rsid w:val="005D5383"/>
    <w:rsid w:val="005E158B"/>
    <w:rsid w:val="005E1992"/>
    <w:rsid w:val="005E23C9"/>
    <w:rsid w:val="005E6074"/>
    <w:rsid w:val="005E674A"/>
    <w:rsid w:val="005F66AF"/>
    <w:rsid w:val="005F7612"/>
    <w:rsid w:val="00603660"/>
    <w:rsid w:val="006124DB"/>
    <w:rsid w:val="006147EF"/>
    <w:rsid w:val="006178AF"/>
    <w:rsid w:val="00626766"/>
    <w:rsid w:val="00640AAE"/>
    <w:rsid w:val="00651E41"/>
    <w:rsid w:val="00653173"/>
    <w:rsid w:val="00670560"/>
    <w:rsid w:val="00674603"/>
    <w:rsid w:val="00680BA7"/>
    <w:rsid w:val="006825F3"/>
    <w:rsid w:val="00682CCD"/>
    <w:rsid w:val="006879A8"/>
    <w:rsid w:val="006A543B"/>
    <w:rsid w:val="006B5010"/>
    <w:rsid w:val="006B668E"/>
    <w:rsid w:val="006C1DD0"/>
    <w:rsid w:val="006C65C5"/>
    <w:rsid w:val="006D3FC0"/>
    <w:rsid w:val="006D694A"/>
    <w:rsid w:val="006E16A8"/>
    <w:rsid w:val="006E218E"/>
    <w:rsid w:val="006F44A8"/>
    <w:rsid w:val="0070541D"/>
    <w:rsid w:val="007058E8"/>
    <w:rsid w:val="00710E12"/>
    <w:rsid w:val="0071104B"/>
    <w:rsid w:val="007111CF"/>
    <w:rsid w:val="00711429"/>
    <w:rsid w:val="0072062A"/>
    <w:rsid w:val="00720F34"/>
    <w:rsid w:val="00725311"/>
    <w:rsid w:val="0072597E"/>
    <w:rsid w:val="007307D2"/>
    <w:rsid w:val="00730CFE"/>
    <w:rsid w:val="00735085"/>
    <w:rsid w:val="00737332"/>
    <w:rsid w:val="00743AB6"/>
    <w:rsid w:val="007450BA"/>
    <w:rsid w:val="00745347"/>
    <w:rsid w:val="00745A2C"/>
    <w:rsid w:val="00746A5D"/>
    <w:rsid w:val="00751DB9"/>
    <w:rsid w:val="0075667D"/>
    <w:rsid w:val="0076540D"/>
    <w:rsid w:val="00771CB2"/>
    <w:rsid w:val="0077354F"/>
    <w:rsid w:val="00776B93"/>
    <w:rsid w:val="00777D4F"/>
    <w:rsid w:val="00781221"/>
    <w:rsid w:val="007961B0"/>
    <w:rsid w:val="007A6E27"/>
    <w:rsid w:val="007B28B2"/>
    <w:rsid w:val="007C026E"/>
    <w:rsid w:val="007C0ACA"/>
    <w:rsid w:val="007C3033"/>
    <w:rsid w:val="007C7C86"/>
    <w:rsid w:val="007D49E4"/>
    <w:rsid w:val="007D4F66"/>
    <w:rsid w:val="007E616B"/>
    <w:rsid w:val="007F7635"/>
    <w:rsid w:val="008021F0"/>
    <w:rsid w:val="008078C7"/>
    <w:rsid w:val="00812654"/>
    <w:rsid w:val="008205F1"/>
    <w:rsid w:val="0083078F"/>
    <w:rsid w:val="008317C1"/>
    <w:rsid w:val="00833C03"/>
    <w:rsid w:val="008524A9"/>
    <w:rsid w:val="00853143"/>
    <w:rsid w:val="008537B7"/>
    <w:rsid w:val="00861CAC"/>
    <w:rsid w:val="00864B16"/>
    <w:rsid w:val="008653A2"/>
    <w:rsid w:val="00875159"/>
    <w:rsid w:val="008760F2"/>
    <w:rsid w:val="008803FD"/>
    <w:rsid w:val="008857B6"/>
    <w:rsid w:val="00890449"/>
    <w:rsid w:val="00893280"/>
    <w:rsid w:val="00895D21"/>
    <w:rsid w:val="008A157E"/>
    <w:rsid w:val="008A170C"/>
    <w:rsid w:val="008B2CA9"/>
    <w:rsid w:val="008B4758"/>
    <w:rsid w:val="008B4E61"/>
    <w:rsid w:val="008B59F2"/>
    <w:rsid w:val="008B5A92"/>
    <w:rsid w:val="008C3273"/>
    <w:rsid w:val="008D65FA"/>
    <w:rsid w:val="008F0FBA"/>
    <w:rsid w:val="008F6541"/>
    <w:rsid w:val="008F6AF0"/>
    <w:rsid w:val="00927B63"/>
    <w:rsid w:val="00931DE9"/>
    <w:rsid w:val="00933C7C"/>
    <w:rsid w:val="00937225"/>
    <w:rsid w:val="00937B86"/>
    <w:rsid w:val="00940FCF"/>
    <w:rsid w:val="00951B3C"/>
    <w:rsid w:val="00957157"/>
    <w:rsid w:val="00962DB0"/>
    <w:rsid w:val="00972C3B"/>
    <w:rsid w:val="00974618"/>
    <w:rsid w:val="009752E2"/>
    <w:rsid w:val="00975CD1"/>
    <w:rsid w:val="00977BAF"/>
    <w:rsid w:val="00981E18"/>
    <w:rsid w:val="009834D7"/>
    <w:rsid w:val="00985D20"/>
    <w:rsid w:val="00995098"/>
    <w:rsid w:val="009A2F6D"/>
    <w:rsid w:val="009B7D01"/>
    <w:rsid w:val="009C14E2"/>
    <w:rsid w:val="009C2D21"/>
    <w:rsid w:val="009C6250"/>
    <w:rsid w:val="009C6847"/>
    <w:rsid w:val="009E09F0"/>
    <w:rsid w:val="009E24C9"/>
    <w:rsid w:val="009E529D"/>
    <w:rsid w:val="009F101D"/>
    <w:rsid w:val="009F1EEE"/>
    <w:rsid w:val="009F26C9"/>
    <w:rsid w:val="009F6589"/>
    <w:rsid w:val="00A102E9"/>
    <w:rsid w:val="00A1141A"/>
    <w:rsid w:val="00A12180"/>
    <w:rsid w:val="00A16585"/>
    <w:rsid w:val="00A20AC5"/>
    <w:rsid w:val="00A27AA6"/>
    <w:rsid w:val="00A31B04"/>
    <w:rsid w:val="00A31B44"/>
    <w:rsid w:val="00A329A6"/>
    <w:rsid w:val="00A35966"/>
    <w:rsid w:val="00A36D96"/>
    <w:rsid w:val="00A4515B"/>
    <w:rsid w:val="00A46008"/>
    <w:rsid w:val="00A514FD"/>
    <w:rsid w:val="00A52EDA"/>
    <w:rsid w:val="00A554B4"/>
    <w:rsid w:val="00A61564"/>
    <w:rsid w:val="00A70644"/>
    <w:rsid w:val="00A70BA9"/>
    <w:rsid w:val="00A71303"/>
    <w:rsid w:val="00A820F4"/>
    <w:rsid w:val="00A846DC"/>
    <w:rsid w:val="00A84A1E"/>
    <w:rsid w:val="00A861B6"/>
    <w:rsid w:val="00A867E0"/>
    <w:rsid w:val="00A87DBE"/>
    <w:rsid w:val="00A91A4C"/>
    <w:rsid w:val="00A93827"/>
    <w:rsid w:val="00AA198E"/>
    <w:rsid w:val="00AA45F1"/>
    <w:rsid w:val="00AA55AB"/>
    <w:rsid w:val="00AB2597"/>
    <w:rsid w:val="00AB4D01"/>
    <w:rsid w:val="00AD1CA3"/>
    <w:rsid w:val="00AE4B80"/>
    <w:rsid w:val="00AE5E5E"/>
    <w:rsid w:val="00AE760E"/>
    <w:rsid w:val="00AF1C0C"/>
    <w:rsid w:val="00AF2595"/>
    <w:rsid w:val="00AF390D"/>
    <w:rsid w:val="00AF4368"/>
    <w:rsid w:val="00AF6972"/>
    <w:rsid w:val="00AF6F05"/>
    <w:rsid w:val="00AF7E27"/>
    <w:rsid w:val="00B0632D"/>
    <w:rsid w:val="00B06DA5"/>
    <w:rsid w:val="00B1551B"/>
    <w:rsid w:val="00B156CB"/>
    <w:rsid w:val="00B24B6C"/>
    <w:rsid w:val="00B25AFA"/>
    <w:rsid w:val="00B26592"/>
    <w:rsid w:val="00B33552"/>
    <w:rsid w:val="00B46F73"/>
    <w:rsid w:val="00B50538"/>
    <w:rsid w:val="00B51EDD"/>
    <w:rsid w:val="00B56B4A"/>
    <w:rsid w:val="00B60F2B"/>
    <w:rsid w:val="00B63F0A"/>
    <w:rsid w:val="00B70E1D"/>
    <w:rsid w:val="00B71823"/>
    <w:rsid w:val="00B753D6"/>
    <w:rsid w:val="00B77F59"/>
    <w:rsid w:val="00B804D1"/>
    <w:rsid w:val="00B81E30"/>
    <w:rsid w:val="00B8526C"/>
    <w:rsid w:val="00B917B2"/>
    <w:rsid w:val="00B942FA"/>
    <w:rsid w:val="00BB0C7A"/>
    <w:rsid w:val="00BB21EB"/>
    <w:rsid w:val="00BB6A3F"/>
    <w:rsid w:val="00BB6C2D"/>
    <w:rsid w:val="00BB7701"/>
    <w:rsid w:val="00BD1DE6"/>
    <w:rsid w:val="00BD5FFB"/>
    <w:rsid w:val="00BE2BC3"/>
    <w:rsid w:val="00BE504C"/>
    <w:rsid w:val="00BE6553"/>
    <w:rsid w:val="00BE67D0"/>
    <w:rsid w:val="00BE6D95"/>
    <w:rsid w:val="00BE794E"/>
    <w:rsid w:val="00BF08B4"/>
    <w:rsid w:val="00BF7D41"/>
    <w:rsid w:val="00C062D9"/>
    <w:rsid w:val="00C11722"/>
    <w:rsid w:val="00C11E76"/>
    <w:rsid w:val="00C17621"/>
    <w:rsid w:val="00C23094"/>
    <w:rsid w:val="00C23EDD"/>
    <w:rsid w:val="00C27B8C"/>
    <w:rsid w:val="00C27F7B"/>
    <w:rsid w:val="00C318D6"/>
    <w:rsid w:val="00C33ADB"/>
    <w:rsid w:val="00C34452"/>
    <w:rsid w:val="00C41289"/>
    <w:rsid w:val="00C435F0"/>
    <w:rsid w:val="00C44698"/>
    <w:rsid w:val="00C46B72"/>
    <w:rsid w:val="00C50095"/>
    <w:rsid w:val="00C537D8"/>
    <w:rsid w:val="00C53E32"/>
    <w:rsid w:val="00C57566"/>
    <w:rsid w:val="00C57FF0"/>
    <w:rsid w:val="00C6307F"/>
    <w:rsid w:val="00C75589"/>
    <w:rsid w:val="00C76AF0"/>
    <w:rsid w:val="00C77E3A"/>
    <w:rsid w:val="00C84349"/>
    <w:rsid w:val="00C923BF"/>
    <w:rsid w:val="00C93B4A"/>
    <w:rsid w:val="00C950CA"/>
    <w:rsid w:val="00CA3FB5"/>
    <w:rsid w:val="00CA5C4B"/>
    <w:rsid w:val="00CA75CB"/>
    <w:rsid w:val="00CB1EA4"/>
    <w:rsid w:val="00CB2AA5"/>
    <w:rsid w:val="00CB3B3B"/>
    <w:rsid w:val="00CB69D6"/>
    <w:rsid w:val="00CB7949"/>
    <w:rsid w:val="00CC0391"/>
    <w:rsid w:val="00CC7CCF"/>
    <w:rsid w:val="00CD0ADD"/>
    <w:rsid w:val="00CE16B2"/>
    <w:rsid w:val="00CE7431"/>
    <w:rsid w:val="00CF1D61"/>
    <w:rsid w:val="00CF304C"/>
    <w:rsid w:val="00CF4382"/>
    <w:rsid w:val="00D00112"/>
    <w:rsid w:val="00D13DEF"/>
    <w:rsid w:val="00D218B5"/>
    <w:rsid w:val="00D25C6F"/>
    <w:rsid w:val="00D26286"/>
    <w:rsid w:val="00D2672F"/>
    <w:rsid w:val="00D3071C"/>
    <w:rsid w:val="00D30A12"/>
    <w:rsid w:val="00D30ED8"/>
    <w:rsid w:val="00D3563F"/>
    <w:rsid w:val="00D365F9"/>
    <w:rsid w:val="00D416D6"/>
    <w:rsid w:val="00D45A4A"/>
    <w:rsid w:val="00D4676B"/>
    <w:rsid w:val="00D52340"/>
    <w:rsid w:val="00D53A4D"/>
    <w:rsid w:val="00D57F6A"/>
    <w:rsid w:val="00D63219"/>
    <w:rsid w:val="00D641A5"/>
    <w:rsid w:val="00D65008"/>
    <w:rsid w:val="00D6758D"/>
    <w:rsid w:val="00D71B0E"/>
    <w:rsid w:val="00D8346F"/>
    <w:rsid w:val="00D85689"/>
    <w:rsid w:val="00D86FFB"/>
    <w:rsid w:val="00D87F14"/>
    <w:rsid w:val="00D909BC"/>
    <w:rsid w:val="00DA05C3"/>
    <w:rsid w:val="00DA239A"/>
    <w:rsid w:val="00DA46CC"/>
    <w:rsid w:val="00DA5F78"/>
    <w:rsid w:val="00DB005B"/>
    <w:rsid w:val="00DB3BB0"/>
    <w:rsid w:val="00DB5498"/>
    <w:rsid w:val="00DC01B7"/>
    <w:rsid w:val="00DC1493"/>
    <w:rsid w:val="00DC302C"/>
    <w:rsid w:val="00DC4032"/>
    <w:rsid w:val="00DC4F9C"/>
    <w:rsid w:val="00DC57FF"/>
    <w:rsid w:val="00DC7DAF"/>
    <w:rsid w:val="00DE15C6"/>
    <w:rsid w:val="00DE33DB"/>
    <w:rsid w:val="00DE70FD"/>
    <w:rsid w:val="00DF6053"/>
    <w:rsid w:val="00DF6E3C"/>
    <w:rsid w:val="00E004E5"/>
    <w:rsid w:val="00E045C4"/>
    <w:rsid w:val="00E065B9"/>
    <w:rsid w:val="00E1155B"/>
    <w:rsid w:val="00E17BFA"/>
    <w:rsid w:val="00E20158"/>
    <w:rsid w:val="00E22025"/>
    <w:rsid w:val="00E33730"/>
    <w:rsid w:val="00E342BD"/>
    <w:rsid w:val="00E362F6"/>
    <w:rsid w:val="00E37A4C"/>
    <w:rsid w:val="00E42149"/>
    <w:rsid w:val="00E436C0"/>
    <w:rsid w:val="00E46FA2"/>
    <w:rsid w:val="00E510E1"/>
    <w:rsid w:val="00E51C4D"/>
    <w:rsid w:val="00E52DA9"/>
    <w:rsid w:val="00E6215E"/>
    <w:rsid w:val="00E646AC"/>
    <w:rsid w:val="00E76F73"/>
    <w:rsid w:val="00E81B8E"/>
    <w:rsid w:val="00E846FF"/>
    <w:rsid w:val="00E91857"/>
    <w:rsid w:val="00E94826"/>
    <w:rsid w:val="00EA0C6F"/>
    <w:rsid w:val="00EA2E03"/>
    <w:rsid w:val="00EC4F5B"/>
    <w:rsid w:val="00ED1249"/>
    <w:rsid w:val="00EE2E3E"/>
    <w:rsid w:val="00EE54BA"/>
    <w:rsid w:val="00EF604C"/>
    <w:rsid w:val="00EF68B3"/>
    <w:rsid w:val="00F051CA"/>
    <w:rsid w:val="00F07409"/>
    <w:rsid w:val="00F12545"/>
    <w:rsid w:val="00F1446A"/>
    <w:rsid w:val="00F1678B"/>
    <w:rsid w:val="00F20418"/>
    <w:rsid w:val="00F20B3F"/>
    <w:rsid w:val="00F213C8"/>
    <w:rsid w:val="00F234D5"/>
    <w:rsid w:val="00F244A2"/>
    <w:rsid w:val="00F2464D"/>
    <w:rsid w:val="00F33F19"/>
    <w:rsid w:val="00F365A3"/>
    <w:rsid w:val="00F3685A"/>
    <w:rsid w:val="00F404C0"/>
    <w:rsid w:val="00F425DB"/>
    <w:rsid w:val="00F4741E"/>
    <w:rsid w:val="00F4776E"/>
    <w:rsid w:val="00F5397F"/>
    <w:rsid w:val="00F60A70"/>
    <w:rsid w:val="00F62BD9"/>
    <w:rsid w:val="00F65526"/>
    <w:rsid w:val="00F67910"/>
    <w:rsid w:val="00F7061B"/>
    <w:rsid w:val="00F72940"/>
    <w:rsid w:val="00F73417"/>
    <w:rsid w:val="00F7352D"/>
    <w:rsid w:val="00F752F4"/>
    <w:rsid w:val="00F80E82"/>
    <w:rsid w:val="00F830D1"/>
    <w:rsid w:val="00F8735F"/>
    <w:rsid w:val="00F9267D"/>
    <w:rsid w:val="00F9269D"/>
    <w:rsid w:val="00F933FA"/>
    <w:rsid w:val="00F95B72"/>
    <w:rsid w:val="00FA1D34"/>
    <w:rsid w:val="00FA408C"/>
    <w:rsid w:val="00FB1851"/>
    <w:rsid w:val="00FB3504"/>
    <w:rsid w:val="00FB3FFA"/>
    <w:rsid w:val="00FC7B6E"/>
    <w:rsid w:val="00FD0B26"/>
    <w:rsid w:val="00FE0904"/>
    <w:rsid w:val="00FE44B2"/>
    <w:rsid w:val="00FE51D3"/>
    <w:rsid w:val="00FE5C61"/>
    <w:rsid w:val="00FE63A3"/>
    <w:rsid w:val="00FF65F2"/>
    <w:rsid w:val="00FF7047"/>
    <w:rsid w:val="0EEC3094"/>
    <w:rsid w:val="11D57245"/>
    <w:rsid w:val="134F5EFD"/>
    <w:rsid w:val="17342D8E"/>
    <w:rsid w:val="1A164A81"/>
    <w:rsid w:val="1F2639AE"/>
    <w:rsid w:val="1FD56E37"/>
    <w:rsid w:val="22AF4C8E"/>
    <w:rsid w:val="28C42B1C"/>
    <w:rsid w:val="2C6C5ABC"/>
    <w:rsid w:val="32191CE2"/>
    <w:rsid w:val="35CA7140"/>
    <w:rsid w:val="3864106E"/>
    <w:rsid w:val="3B2C6AD0"/>
    <w:rsid w:val="3C872D5D"/>
    <w:rsid w:val="44BC292C"/>
    <w:rsid w:val="45864824"/>
    <w:rsid w:val="486A1C1D"/>
    <w:rsid w:val="498547BE"/>
    <w:rsid w:val="4D16614B"/>
    <w:rsid w:val="4FE942D0"/>
    <w:rsid w:val="52534ABE"/>
    <w:rsid w:val="53973EAD"/>
    <w:rsid w:val="54DC15F3"/>
    <w:rsid w:val="56AF5889"/>
    <w:rsid w:val="5A37361F"/>
    <w:rsid w:val="5C147B49"/>
    <w:rsid w:val="5F641E83"/>
    <w:rsid w:val="60D16016"/>
    <w:rsid w:val="659A372F"/>
    <w:rsid w:val="6703252B"/>
    <w:rsid w:val="72453FBE"/>
    <w:rsid w:val="73CA1CF9"/>
    <w:rsid w:val="746F738F"/>
    <w:rsid w:val="77D85676"/>
    <w:rsid w:val="79570DFF"/>
    <w:rsid w:val="7C850E4B"/>
    <w:rsid w:val="7F7D26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semiHidden="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Subtitle" w:qFormat="1"/>
    <w:lsdException w:name="Date" w:qFormat="1"/>
    <w:lsdException w:name="Body Text Indent 2"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6475"/>
    <w:pPr>
      <w:widowControl w:val="0"/>
      <w:jc w:val="both"/>
    </w:pPr>
    <w:rPr>
      <w:kern w:val="2"/>
      <w:sz w:val="21"/>
      <w:szCs w:val="24"/>
    </w:rPr>
  </w:style>
  <w:style w:type="paragraph" w:styleId="1">
    <w:name w:val="heading 1"/>
    <w:basedOn w:val="a"/>
    <w:next w:val="a"/>
    <w:qFormat/>
    <w:rsid w:val="00246475"/>
    <w:pPr>
      <w:keepNext/>
      <w:keepLines/>
      <w:spacing w:before="340" w:after="330" w:line="578" w:lineRule="auto"/>
      <w:outlineLvl w:val="0"/>
    </w:pPr>
    <w:rPr>
      <w:b/>
      <w:bCs/>
      <w:kern w:val="44"/>
      <w:sz w:val="44"/>
      <w:szCs w:val="44"/>
    </w:rPr>
  </w:style>
  <w:style w:type="paragraph" w:styleId="2">
    <w:name w:val="heading 2"/>
    <w:basedOn w:val="a"/>
    <w:next w:val="a"/>
    <w:qFormat/>
    <w:rsid w:val="0024647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24647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246475"/>
    <w:rPr>
      <w:rFonts w:ascii="宋体"/>
      <w:sz w:val="18"/>
      <w:szCs w:val="18"/>
    </w:rPr>
  </w:style>
  <w:style w:type="paragraph" w:styleId="a4">
    <w:name w:val="annotation text"/>
    <w:basedOn w:val="a"/>
    <w:link w:val="Char0"/>
    <w:qFormat/>
    <w:rsid w:val="00246475"/>
    <w:pPr>
      <w:jc w:val="left"/>
    </w:pPr>
  </w:style>
  <w:style w:type="paragraph" w:styleId="a5">
    <w:name w:val="Body Text"/>
    <w:basedOn w:val="a"/>
    <w:qFormat/>
    <w:rsid w:val="00246475"/>
    <w:pPr>
      <w:jc w:val="center"/>
    </w:pPr>
    <w:rPr>
      <w:rFonts w:eastAsia="黑体"/>
      <w:sz w:val="36"/>
    </w:rPr>
  </w:style>
  <w:style w:type="paragraph" w:styleId="30">
    <w:name w:val="toc 3"/>
    <w:basedOn w:val="a"/>
    <w:next w:val="a"/>
    <w:semiHidden/>
    <w:qFormat/>
    <w:rsid w:val="00246475"/>
    <w:pPr>
      <w:ind w:leftChars="400" w:left="840"/>
    </w:pPr>
  </w:style>
  <w:style w:type="paragraph" w:styleId="a6">
    <w:name w:val="Date"/>
    <w:basedOn w:val="a"/>
    <w:next w:val="a"/>
    <w:qFormat/>
    <w:rsid w:val="00246475"/>
    <w:pPr>
      <w:ind w:leftChars="2500" w:left="100"/>
    </w:pPr>
  </w:style>
  <w:style w:type="paragraph" w:styleId="20">
    <w:name w:val="Body Text Indent 2"/>
    <w:basedOn w:val="a"/>
    <w:qFormat/>
    <w:rsid w:val="00246475"/>
    <w:pPr>
      <w:spacing w:after="120" w:line="480" w:lineRule="auto"/>
      <w:ind w:leftChars="200" w:left="420"/>
    </w:pPr>
  </w:style>
  <w:style w:type="paragraph" w:styleId="a7">
    <w:name w:val="Balloon Text"/>
    <w:basedOn w:val="a"/>
    <w:semiHidden/>
    <w:qFormat/>
    <w:rsid w:val="00246475"/>
    <w:rPr>
      <w:sz w:val="18"/>
      <w:szCs w:val="18"/>
    </w:rPr>
  </w:style>
  <w:style w:type="paragraph" w:styleId="a8">
    <w:name w:val="footer"/>
    <w:basedOn w:val="a"/>
    <w:qFormat/>
    <w:rsid w:val="00246475"/>
    <w:pPr>
      <w:tabs>
        <w:tab w:val="center" w:pos="4153"/>
        <w:tab w:val="right" w:pos="8306"/>
      </w:tabs>
      <w:snapToGrid w:val="0"/>
      <w:jc w:val="left"/>
    </w:pPr>
    <w:rPr>
      <w:sz w:val="18"/>
      <w:szCs w:val="18"/>
    </w:rPr>
  </w:style>
  <w:style w:type="paragraph" w:styleId="a9">
    <w:name w:val="header"/>
    <w:basedOn w:val="a"/>
    <w:qFormat/>
    <w:rsid w:val="0024647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246475"/>
  </w:style>
  <w:style w:type="paragraph" w:styleId="21">
    <w:name w:val="toc 2"/>
    <w:basedOn w:val="a"/>
    <w:next w:val="a"/>
    <w:uiPriority w:val="39"/>
    <w:qFormat/>
    <w:rsid w:val="00246475"/>
    <w:pPr>
      <w:ind w:leftChars="200" w:left="420"/>
    </w:pPr>
  </w:style>
  <w:style w:type="paragraph" w:styleId="HTML">
    <w:name w:val="HTML Preformatted"/>
    <w:basedOn w:val="a"/>
    <w:qFormat/>
    <w:rsid w:val="002464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qFormat/>
    <w:rsid w:val="00246475"/>
    <w:pPr>
      <w:widowControl/>
      <w:spacing w:before="100" w:beforeAutospacing="1" w:after="100" w:afterAutospacing="1"/>
      <w:jc w:val="left"/>
    </w:pPr>
    <w:rPr>
      <w:rFonts w:ascii="宋体" w:hAnsi="宋体"/>
      <w:kern w:val="0"/>
      <w:sz w:val="24"/>
    </w:rPr>
  </w:style>
  <w:style w:type="paragraph" w:styleId="ab">
    <w:name w:val="annotation subject"/>
    <w:basedOn w:val="a4"/>
    <w:next w:val="a4"/>
    <w:link w:val="Char1"/>
    <w:qFormat/>
    <w:rsid w:val="00246475"/>
    <w:rPr>
      <w:b/>
      <w:bCs/>
    </w:rPr>
  </w:style>
  <w:style w:type="character" w:styleId="ac">
    <w:name w:val="page number"/>
    <w:basedOn w:val="a0"/>
    <w:qFormat/>
    <w:rsid w:val="00246475"/>
  </w:style>
  <w:style w:type="character" w:styleId="ad">
    <w:name w:val="Hyperlink"/>
    <w:basedOn w:val="a0"/>
    <w:uiPriority w:val="99"/>
    <w:qFormat/>
    <w:rsid w:val="00246475"/>
    <w:rPr>
      <w:color w:val="0000FF"/>
      <w:u w:val="single"/>
    </w:rPr>
  </w:style>
  <w:style w:type="character" w:styleId="ae">
    <w:name w:val="annotation reference"/>
    <w:basedOn w:val="a0"/>
    <w:qFormat/>
    <w:rsid w:val="00246475"/>
    <w:rPr>
      <w:sz w:val="21"/>
      <w:szCs w:val="21"/>
    </w:rPr>
  </w:style>
  <w:style w:type="paragraph" w:customStyle="1" w:styleId="CharCharCharCharCharCharChar">
    <w:name w:val="Char Char Char Char Char Char Char"/>
    <w:basedOn w:val="a"/>
    <w:qFormat/>
    <w:rsid w:val="00246475"/>
    <w:pPr>
      <w:widowControl/>
      <w:spacing w:after="160" w:line="240" w:lineRule="exact"/>
      <w:jc w:val="left"/>
    </w:pPr>
    <w:rPr>
      <w:rFonts w:ascii="Verdana" w:hAnsi="Verdana" w:cs="Verdana"/>
      <w:kern w:val="0"/>
      <w:sz w:val="20"/>
      <w:szCs w:val="20"/>
      <w:lang w:eastAsia="en-US"/>
    </w:rPr>
  </w:style>
  <w:style w:type="paragraph" w:customStyle="1" w:styleId="Char2">
    <w:name w:val="Char"/>
    <w:basedOn w:val="a"/>
    <w:qFormat/>
    <w:rsid w:val="00246475"/>
    <w:pPr>
      <w:widowControl/>
      <w:spacing w:after="160" w:line="240" w:lineRule="exact"/>
      <w:jc w:val="left"/>
    </w:pPr>
    <w:rPr>
      <w:rFonts w:ascii="Verdana" w:hAnsi="Verdana"/>
      <w:kern w:val="0"/>
      <w:sz w:val="20"/>
      <w:szCs w:val="20"/>
      <w:lang w:eastAsia="en-US"/>
    </w:rPr>
  </w:style>
  <w:style w:type="paragraph" w:customStyle="1" w:styleId="Char10">
    <w:name w:val="Char1"/>
    <w:basedOn w:val="a"/>
    <w:qFormat/>
    <w:rsid w:val="00246475"/>
    <w:pPr>
      <w:widowControl/>
      <w:jc w:val="left"/>
    </w:pPr>
    <w:rPr>
      <w:kern w:val="0"/>
      <w:sz w:val="20"/>
      <w:szCs w:val="20"/>
    </w:rPr>
  </w:style>
  <w:style w:type="character" w:customStyle="1" w:styleId="default1">
    <w:name w:val="default1"/>
    <w:basedOn w:val="a0"/>
    <w:qFormat/>
    <w:rsid w:val="00246475"/>
    <w:rPr>
      <w:sz w:val="21"/>
      <w:szCs w:val="21"/>
      <w:lang w:val="zh-CN"/>
    </w:rPr>
  </w:style>
  <w:style w:type="paragraph" w:customStyle="1" w:styleId="Char20">
    <w:name w:val="Char2"/>
    <w:basedOn w:val="a"/>
    <w:qFormat/>
    <w:rsid w:val="00246475"/>
  </w:style>
  <w:style w:type="paragraph" w:customStyle="1" w:styleId="11">
    <w:name w:val="列出段落1"/>
    <w:basedOn w:val="a"/>
    <w:uiPriority w:val="34"/>
    <w:qFormat/>
    <w:rsid w:val="00246475"/>
    <w:pPr>
      <w:ind w:firstLineChars="200" w:firstLine="420"/>
    </w:pPr>
  </w:style>
  <w:style w:type="character" w:customStyle="1" w:styleId="Char">
    <w:name w:val="文档结构图 Char"/>
    <w:basedOn w:val="a0"/>
    <w:link w:val="a3"/>
    <w:qFormat/>
    <w:rsid w:val="00246475"/>
    <w:rPr>
      <w:rFonts w:ascii="宋体"/>
      <w:kern w:val="2"/>
      <w:sz w:val="18"/>
      <w:szCs w:val="18"/>
    </w:rPr>
  </w:style>
  <w:style w:type="character" w:customStyle="1" w:styleId="Char0">
    <w:name w:val="批注文字 Char"/>
    <w:basedOn w:val="a0"/>
    <w:link w:val="a4"/>
    <w:qFormat/>
    <w:rsid w:val="00246475"/>
    <w:rPr>
      <w:kern w:val="2"/>
      <w:sz w:val="21"/>
      <w:szCs w:val="24"/>
    </w:rPr>
  </w:style>
  <w:style w:type="character" w:customStyle="1" w:styleId="Char1">
    <w:name w:val="批注主题 Char"/>
    <w:basedOn w:val="Char0"/>
    <w:link w:val="ab"/>
    <w:qFormat/>
    <w:rsid w:val="00246475"/>
    <w:rPr>
      <w:kern w:val="2"/>
      <w:sz w:val="21"/>
      <w:szCs w:val="24"/>
    </w:rPr>
  </w:style>
  <w:style w:type="paragraph" w:customStyle="1" w:styleId="12">
    <w:name w:val="修订1"/>
    <w:hidden/>
    <w:uiPriority w:val="99"/>
    <w:semiHidden/>
    <w:qFormat/>
    <w:rsid w:val="0024647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CDB973-463E-44DB-9283-22B33A3C5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1150</Words>
  <Characters>6561</Characters>
  <Application>Microsoft Office Word</Application>
  <DocSecurity>0</DocSecurity>
  <Lines>54</Lines>
  <Paragraphs>15</Paragraphs>
  <ScaleCrop>false</ScaleCrop>
  <Company>jushi</Company>
  <LinksUpToDate>false</LinksUpToDate>
  <CharactersWithSpaces>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关于召开2003年度股东大会的议案</dc:title>
  <dc:creator>yuda</dc:creator>
  <cp:lastModifiedBy>liyaohong</cp:lastModifiedBy>
  <cp:revision>86</cp:revision>
  <cp:lastPrinted>2016-12-01T08:30:00Z</cp:lastPrinted>
  <dcterms:created xsi:type="dcterms:W3CDTF">2015-10-12T01:18:00Z</dcterms:created>
  <dcterms:modified xsi:type="dcterms:W3CDTF">2023-04-27T06:24:00Z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UseMTPrefs">
    <vt:lpwstr>1</vt:lpwstr>
  </property>
  <property fmtid="{D5CDD505-2E9C-101B-9397-08002B2CF9AE}" pid="4" name="KSOProductBuildVer">
    <vt:lpwstr>2052-11.1.0.13703</vt:lpwstr>
  </property>
  <property fmtid="{D5CDD505-2E9C-101B-9397-08002B2CF9AE}" pid="5" name="ICV">
    <vt:lpwstr>CD9119B7EDE445D4ACAA0EEA892BD6AB</vt:lpwstr>
  </property>
</Properties>
</file>