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5AA77" w14:textId="07335665" w:rsidR="000D167E" w:rsidRDefault="000D167E">
      <w:pPr>
        <w:spacing w:line="276" w:lineRule="auto"/>
        <w:jc w:val="center"/>
        <w:rPr>
          <w:rFonts w:ascii="仿宋" w:eastAsia="仿宋" w:hAnsi="仿宋" w:cs="Times New Roman"/>
          <w:b/>
          <w:color w:val="000000"/>
          <w:w w:val="80"/>
          <w:sz w:val="72"/>
          <w:szCs w:val="72"/>
        </w:rPr>
      </w:pPr>
      <w:bookmarkStart w:id="0" w:name="_Hlk24613880"/>
    </w:p>
    <w:p w14:paraId="45D95FC3" w14:textId="77777777" w:rsidR="000D167E" w:rsidRDefault="000D167E">
      <w:pPr>
        <w:spacing w:line="276" w:lineRule="auto"/>
        <w:jc w:val="center"/>
        <w:rPr>
          <w:rFonts w:ascii="仿宋" w:eastAsia="仿宋" w:hAnsi="仿宋" w:cs="Times New Roman"/>
          <w:b/>
          <w:color w:val="000000"/>
          <w:w w:val="80"/>
          <w:sz w:val="72"/>
          <w:szCs w:val="72"/>
        </w:rPr>
      </w:pPr>
    </w:p>
    <w:p w14:paraId="3F3B8F16" w14:textId="65AE8ABC" w:rsidR="000D167E" w:rsidRDefault="007D587A">
      <w:pPr>
        <w:spacing w:line="276" w:lineRule="auto"/>
        <w:jc w:val="center"/>
        <w:rPr>
          <w:rFonts w:ascii="仿宋" w:eastAsia="仿宋" w:hAnsi="仿宋" w:cs="Times New Roman"/>
          <w:b/>
          <w:color w:val="000000"/>
          <w:w w:val="80"/>
          <w:sz w:val="64"/>
          <w:szCs w:val="64"/>
        </w:rPr>
      </w:pPr>
      <w:r>
        <w:rPr>
          <w:rFonts w:ascii="仿宋" w:eastAsia="仿宋" w:hAnsi="仿宋" w:cs="Times New Roman" w:hint="eastAsia"/>
          <w:b/>
          <w:color w:val="000000"/>
          <w:w w:val="80"/>
          <w:sz w:val="64"/>
          <w:szCs w:val="64"/>
        </w:rPr>
        <w:t>浙江安隆金属制品有限公司</w:t>
      </w:r>
    </w:p>
    <w:p w14:paraId="6AED1143" w14:textId="77777777" w:rsidR="000D167E" w:rsidRDefault="007D587A">
      <w:pPr>
        <w:spacing w:line="276" w:lineRule="auto"/>
        <w:jc w:val="center"/>
        <w:rPr>
          <w:rFonts w:ascii="宋体" w:eastAsia="宋体" w:hAnsi="宋体" w:cs="宋体"/>
          <w:b/>
          <w:sz w:val="52"/>
          <w:szCs w:val="52"/>
        </w:rPr>
      </w:pPr>
      <w:r>
        <w:rPr>
          <w:rFonts w:ascii="宋体" w:eastAsia="宋体" w:hAnsi="宋体" w:cs="宋体" w:hint="eastAsia"/>
          <w:b/>
          <w:sz w:val="52"/>
          <w:szCs w:val="52"/>
        </w:rPr>
        <w:t xml:space="preserve"> </w:t>
      </w:r>
    </w:p>
    <w:p w14:paraId="23BC221D" w14:textId="77777777" w:rsidR="000D167E" w:rsidRDefault="007D587A">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社</w:t>
      </w:r>
    </w:p>
    <w:p w14:paraId="0375863C" w14:textId="77777777" w:rsidR="000D167E" w:rsidRDefault="007D587A">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会</w:t>
      </w:r>
    </w:p>
    <w:p w14:paraId="4EAB5B27" w14:textId="77777777" w:rsidR="000D167E" w:rsidRDefault="007D587A">
      <w:pPr>
        <w:spacing w:line="276" w:lineRule="auto"/>
        <w:jc w:val="center"/>
        <w:rPr>
          <w:rFonts w:asciiTheme="majorEastAsia" w:eastAsiaTheme="majorEastAsia" w:hAnsiTheme="majorEastAsia" w:cs="宋体"/>
          <w:b/>
          <w:sz w:val="52"/>
          <w:szCs w:val="52"/>
        </w:rPr>
      </w:pPr>
      <w:proofErr w:type="gramStart"/>
      <w:r>
        <w:rPr>
          <w:rFonts w:asciiTheme="majorEastAsia" w:eastAsiaTheme="majorEastAsia" w:hAnsiTheme="majorEastAsia" w:cs="宋体" w:hint="eastAsia"/>
          <w:b/>
          <w:sz w:val="52"/>
          <w:szCs w:val="52"/>
        </w:rPr>
        <w:t>责</w:t>
      </w:r>
      <w:proofErr w:type="gramEnd"/>
    </w:p>
    <w:p w14:paraId="1ED4B938" w14:textId="77777777" w:rsidR="000D167E" w:rsidRDefault="007D587A">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任</w:t>
      </w:r>
    </w:p>
    <w:p w14:paraId="61D248D9" w14:textId="77777777" w:rsidR="000D167E" w:rsidRDefault="007D587A">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报</w:t>
      </w:r>
    </w:p>
    <w:p w14:paraId="5B418CD0" w14:textId="77777777" w:rsidR="000D167E" w:rsidRDefault="007D587A">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告</w:t>
      </w:r>
    </w:p>
    <w:p w14:paraId="7CC3FB8C" w14:textId="77777777" w:rsidR="000D167E" w:rsidRDefault="000D167E">
      <w:pPr>
        <w:spacing w:line="276" w:lineRule="auto"/>
        <w:ind w:firstLineChars="750" w:firstLine="3900"/>
        <w:rPr>
          <w:rFonts w:ascii="宋体" w:eastAsia="宋体" w:hAnsi="宋体" w:cs="宋体"/>
          <w:sz w:val="52"/>
          <w:szCs w:val="52"/>
        </w:rPr>
      </w:pPr>
    </w:p>
    <w:p w14:paraId="059630F5" w14:textId="77777777" w:rsidR="000D167E" w:rsidRDefault="000D167E">
      <w:pPr>
        <w:spacing w:line="276" w:lineRule="auto"/>
        <w:ind w:firstLineChars="750" w:firstLine="3900"/>
        <w:rPr>
          <w:rFonts w:ascii="宋体" w:eastAsia="宋体" w:hAnsi="宋体" w:cs="宋体"/>
          <w:sz w:val="52"/>
          <w:szCs w:val="52"/>
        </w:rPr>
      </w:pPr>
    </w:p>
    <w:p w14:paraId="6DE0EDA9" w14:textId="6017AD1A" w:rsidR="000D167E" w:rsidRDefault="007D587A">
      <w:pPr>
        <w:spacing w:before="40" w:after="40" w:line="276" w:lineRule="auto"/>
        <w:jc w:val="center"/>
        <w:rPr>
          <w:rFonts w:ascii="宋体" w:eastAsia="宋体" w:hAnsi="宋体" w:cs="宋体"/>
          <w:sz w:val="36"/>
          <w:szCs w:val="36"/>
        </w:rPr>
      </w:pPr>
      <w:r>
        <w:rPr>
          <w:rFonts w:ascii="宋体" w:eastAsia="宋体" w:hAnsi="宋体" w:cs="宋体" w:hint="eastAsia"/>
          <w:sz w:val="36"/>
          <w:szCs w:val="36"/>
        </w:rPr>
        <w:t>报告日期：</w:t>
      </w:r>
      <w:r>
        <w:rPr>
          <w:rFonts w:ascii="宋体" w:eastAsia="宋体" w:hAnsi="宋体" w:cs="宋体"/>
          <w:sz w:val="36"/>
          <w:szCs w:val="36"/>
        </w:rPr>
        <w:t>202</w:t>
      </w:r>
      <w:r>
        <w:rPr>
          <w:rFonts w:ascii="宋体" w:eastAsia="宋体" w:hAnsi="宋体" w:cs="宋体" w:hint="eastAsia"/>
          <w:sz w:val="36"/>
          <w:szCs w:val="36"/>
        </w:rPr>
        <w:t>3年</w:t>
      </w:r>
      <w:r w:rsidR="00023D4A">
        <w:rPr>
          <w:rFonts w:ascii="宋体" w:eastAsia="宋体" w:hAnsi="宋体" w:cs="宋体"/>
          <w:sz w:val="36"/>
          <w:szCs w:val="36"/>
        </w:rPr>
        <w:t>4</w:t>
      </w:r>
      <w:r>
        <w:rPr>
          <w:rFonts w:ascii="宋体" w:eastAsia="宋体" w:hAnsi="宋体" w:cs="宋体" w:hint="eastAsia"/>
          <w:sz w:val="36"/>
          <w:szCs w:val="36"/>
        </w:rPr>
        <w:t>月</w:t>
      </w:r>
    </w:p>
    <w:bookmarkEnd w:id="0"/>
    <w:p w14:paraId="690A513F" w14:textId="77777777" w:rsidR="000D167E" w:rsidRDefault="000D167E">
      <w:pPr>
        <w:spacing w:before="40" w:after="40" w:line="276" w:lineRule="auto"/>
        <w:jc w:val="center"/>
        <w:rPr>
          <w:rFonts w:ascii="宋体" w:eastAsia="宋体" w:hAnsi="宋体" w:cs="宋体"/>
          <w:sz w:val="36"/>
          <w:szCs w:val="36"/>
        </w:rPr>
      </w:pPr>
    </w:p>
    <w:p w14:paraId="4BDBCA9B" w14:textId="77777777" w:rsidR="000D167E" w:rsidRDefault="000D167E">
      <w:pPr>
        <w:spacing w:before="40" w:after="40" w:line="276" w:lineRule="auto"/>
        <w:jc w:val="center"/>
        <w:rPr>
          <w:rFonts w:ascii="宋体" w:eastAsia="宋体" w:hAnsi="宋体" w:cs="宋体"/>
          <w:sz w:val="36"/>
          <w:szCs w:val="36"/>
        </w:rPr>
      </w:pPr>
    </w:p>
    <w:p w14:paraId="49F88BA7" w14:textId="77777777" w:rsidR="000D167E" w:rsidRDefault="000D167E">
      <w:pPr>
        <w:spacing w:before="40" w:after="40" w:line="276" w:lineRule="auto"/>
        <w:jc w:val="center"/>
        <w:rPr>
          <w:rFonts w:ascii="宋体" w:eastAsia="宋体" w:hAnsi="宋体" w:cs="宋体"/>
          <w:sz w:val="36"/>
          <w:szCs w:val="36"/>
        </w:rPr>
      </w:pPr>
      <w:bookmarkStart w:id="1" w:name="_Hlk24613918"/>
    </w:p>
    <w:p w14:paraId="5F125C5C" w14:textId="77777777" w:rsidR="000D167E" w:rsidRDefault="007D587A">
      <w:pPr>
        <w:pStyle w:val="affc"/>
        <w:ind w:firstLine="640"/>
      </w:pPr>
      <w:r>
        <w:rPr>
          <w:rFonts w:hint="eastAsia"/>
        </w:rPr>
        <w:lastRenderedPageBreak/>
        <w:t>关于本报告</w:t>
      </w:r>
    </w:p>
    <w:p w14:paraId="5E6E1554" w14:textId="77777777" w:rsidR="000D167E" w:rsidRDefault="007D587A">
      <w:pPr>
        <w:pStyle w:val="affb"/>
      </w:pPr>
      <w:bookmarkStart w:id="2" w:name="_Toc493596484"/>
      <w:r>
        <w:rPr>
          <w:rFonts w:hint="eastAsia"/>
        </w:rPr>
        <w:t xml:space="preserve">1 </w:t>
      </w:r>
      <w:bookmarkEnd w:id="2"/>
      <w:r>
        <w:rPr>
          <w:rFonts w:hint="eastAsia"/>
        </w:rPr>
        <w:t>报告范围</w:t>
      </w:r>
    </w:p>
    <w:p w14:paraId="40352489" w14:textId="354F9ED2" w:rsidR="000D167E" w:rsidRDefault="007D587A">
      <w:pPr>
        <w:ind w:firstLine="420"/>
      </w:pPr>
      <w:r>
        <w:rPr>
          <w:rFonts w:hint="eastAsia"/>
        </w:rPr>
        <w:t>本报告以浙江安隆金属制品有限公司为主体，披露了</w:t>
      </w:r>
      <w:r>
        <w:rPr>
          <w:rFonts w:hint="eastAsia"/>
        </w:rPr>
        <w:t>20</w:t>
      </w:r>
      <w:r>
        <w:t>2</w:t>
      </w:r>
      <w:r>
        <w:rPr>
          <w:rFonts w:hint="eastAsia"/>
        </w:rPr>
        <w:t>2</w:t>
      </w:r>
      <w:r>
        <w:rPr>
          <w:rFonts w:hint="eastAsia"/>
        </w:rPr>
        <w:t>年企业履行政治、经济、社会和生态责任方面的内容。</w:t>
      </w:r>
    </w:p>
    <w:p w14:paraId="51C7809F" w14:textId="77777777" w:rsidR="000D167E" w:rsidRDefault="007D587A">
      <w:pPr>
        <w:pStyle w:val="affb"/>
      </w:pPr>
      <w:r>
        <w:rPr>
          <w:rFonts w:hint="eastAsia"/>
        </w:rPr>
        <w:t xml:space="preserve">2 </w:t>
      </w:r>
      <w:r>
        <w:rPr>
          <w:rFonts w:hint="eastAsia"/>
        </w:rPr>
        <w:t>称谓说明</w:t>
      </w:r>
    </w:p>
    <w:p w14:paraId="6D9E4055" w14:textId="338C58C2" w:rsidR="000D167E" w:rsidRDefault="007D587A">
      <w:pPr>
        <w:ind w:firstLine="420"/>
      </w:pPr>
      <w:r>
        <w:rPr>
          <w:rFonts w:hint="eastAsia"/>
        </w:rPr>
        <w:t>为</w:t>
      </w:r>
      <w:r w:rsidRPr="0012733E">
        <w:rPr>
          <w:rFonts w:hint="eastAsia"/>
        </w:rPr>
        <w:t>表述方便，报告把“</w:t>
      </w:r>
      <w:r>
        <w:rPr>
          <w:rFonts w:hint="eastAsia"/>
        </w:rPr>
        <w:t>浙江安隆金属制品有限公司</w:t>
      </w:r>
      <w:r w:rsidRPr="0012733E">
        <w:rPr>
          <w:rFonts w:hint="eastAsia"/>
        </w:rPr>
        <w:t>”简称为“</w:t>
      </w:r>
      <w:r>
        <w:rPr>
          <w:rFonts w:hint="eastAsia"/>
        </w:rPr>
        <w:t>安隆</w:t>
      </w:r>
      <w:r w:rsidRPr="0012733E">
        <w:rPr>
          <w:rFonts w:hint="eastAsia"/>
        </w:rPr>
        <w:t>”、“公司”。</w:t>
      </w:r>
    </w:p>
    <w:p w14:paraId="6B16DE49" w14:textId="77777777" w:rsidR="000D167E" w:rsidRPr="008713B9" w:rsidRDefault="007D587A">
      <w:pPr>
        <w:pStyle w:val="affb"/>
      </w:pPr>
      <w:bookmarkStart w:id="3" w:name="_Toc493596487"/>
      <w:r>
        <w:rPr>
          <w:rFonts w:hint="eastAsia"/>
        </w:rPr>
        <w:t xml:space="preserve">3 </w:t>
      </w:r>
      <w:r>
        <w:rPr>
          <w:rFonts w:hint="eastAsia"/>
        </w:rPr>
        <w:t>报告时间</w:t>
      </w:r>
      <w:bookmarkEnd w:id="3"/>
      <w:r>
        <w:rPr>
          <w:rFonts w:hint="eastAsia"/>
        </w:rPr>
        <w:t>和频次</w:t>
      </w:r>
    </w:p>
    <w:p w14:paraId="675A7574" w14:textId="77777777" w:rsidR="000D167E" w:rsidRPr="008713B9" w:rsidRDefault="007D587A">
      <w:pPr>
        <w:ind w:firstLine="420"/>
        <w:rPr>
          <w:rFonts w:ascii="宋体" w:eastAsia="宋体" w:hAnsi="宋体"/>
        </w:rPr>
      </w:pPr>
      <w:r w:rsidRPr="008713B9">
        <w:rPr>
          <w:rFonts w:ascii="宋体" w:eastAsia="宋体" w:hAnsi="宋体" w:hint="eastAsia"/>
        </w:rPr>
        <w:t>2022年01月01日至2022年12月31日，部分数据及内容超出上述范围。</w:t>
      </w:r>
    </w:p>
    <w:p w14:paraId="1458C261" w14:textId="77777777" w:rsidR="000D167E" w:rsidRDefault="007D587A">
      <w:pPr>
        <w:ind w:firstLine="420"/>
        <w:rPr>
          <w:rFonts w:ascii="宋体" w:eastAsia="宋体" w:hAnsi="宋体"/>
        </w:rPr>
      </w:pPr>
      <w:r>
        <w:rPr>
          <w:rFonts w:ascii="宋体" w:eastAsia="宋体" w:hAnsi="宋体" w:hint="eastAsia"/>
        </w:rPr>
        <w:t>本报告为年度报告。</w:t>
      </w:r>
    </w:p>
    <w:p w14:paraId="2C25B18C" w14:textId="77777777" w:rsidR="000D167E" w:rsidRDefault="007D587A">
      <w:pPr>
        <w:pStyle w:val="affb"/>
      </w:pPr>
      <w:bookmarkStart w:id="4" w:name="_Toc493596490"/>
      <w:r>
        <w:rPr>
          <w:rFonts w:hint="eastAsia"/>
        </w:rPr>
        <w:t xml:space="preserve">4 </w:t>
      </w:r>
      <w:r>
        <w:rPr>
          <w:rFonts w:hint="eastAsia"/>
        </w:rPr>
        <w:t>报告</w:t>
      </w:r>
      <w:bookmarkEnd w:id="4"/>
      <w:r>
        <w:rPr>
          <w:rFonts w:hint="eastAsia"/>
        </w:rPr>
        <w:t>发布形式</w:t>
      </w:r>
    </w:p>
    <w:p w14:paraId="3D190514" w14:textId="2526A4AC" w:rsidR="000D167E" w:rsidRDefault="007D587A">
      <w:pPr>
        <w:ind w:firstLine="420"/>
        <w:rPr>
          <w:rFonts w:ascii="宋体" w:eastAsia="宋体" w:hAnsi="宋体" w:cs="宋体"/>
          <w:sz w:val="36"/>
          <w:szCs w:val="36"/>
        </w:rPr>
      </w:pPr>
      <w:r>
        <w:rPr>
          <w:rFonts w:ascii="宋体" w:eastAsia="宋体" w:hAnsi="宋体" w:hint="eastAsia"/>
        </w:rPr>
        <w:t>本报告以电子文档形式发布，其中电子文档</w:t>
      </w:r>
      <w:r w:rsidRPr="0012733E">
        <w:rPr>
          <w:rFonts w:ascii="宋体" w:eastAsia="宋体" w:hAnsi="宋体" w:hint="eastAsia"/>
        </w:rPr>
        <w:t>可在</w:t>
      </w:r>
      <w:r>
        <w:rPr>
          <w:rFonts w:ascii="宋体" w:eastAsia="宋体" w:hAnsi="宋体" w:hint="eastAsia"/>
        </w:rPr>
        <w:t>浙江安隆金属制品有限公司</w:t>
      </w:r>
      <w:r w:rsidR="00023D4A">
        <w:rPr>
          <w:rFonts w:ascii="宋体" w:eastAsia="宋体" w:hAnsi="宋体" w:hint="eastAsia"/>
        </w:rPr>
        <w:t>官网</w:t>
      </w:r>
      <w:r w:rsidRPr="00023D4A">
        <w:rPr>
          <w:rFonts w:ascii="宋体" w:eastAsia="宋体" w:hAnsi="宋体" w:hint="eastAsia"/>
        </w:rPr>
        <w:t>（</w:t>
      </w:r>
      <w:r w:rsidRPr="007D587A">
        <w:rPr>
          <w:rFonts w:ascii="宋体" w:eastAsia="宋体" w:hAnsi="宋体"/>
        </w:rPr>
        <w:t>https://www.acro-metal.com/</w:t>
      </w:r>
      <w:r w:rsidRPr="00023D4A">
        <w:rPr>
          <w:rFonts w:ascii="宋体" w:eastAsia="宋体" w:hAnsi="宋体" w:hint="eastAsia"/>
        </w:rPr>
        <w:t>）下载阅读。</w:t>
      </w:r>
      <w:bookmarkEnd w:id="1"/>
    </w:p>
    <w:p w14:paraId="03E4931B" w14:textId="77777777" w:rsidR="000D167E" w:rsidRDefault="000D167E">
      <w:pPr>
        <w:pStyle w:val="aff7"/>
        <w:numPr>
          <w:ilvl w:val="0"/>
          <w:numId w:val="1"/>
        </w:numPr>
        <w:spacing w:beforeLines="50" w:before="156" w:afterLines="50" w:after="156" w:line="360" w:lineRule="auto"/>
        <w:ind w:firstLineChars="0"/>
        <w:outlineLvl w:val="0"/>
        <w:rPr>
          <w:rFonts w:asciiTheme="majorEastAsia" w:eastAsiaTheme="majorEastAsia" w:hAnsiTheme="majorEastAsia"/>
          <w:b/>
          <w:color w:val="000000" w:themeColor="text1"/>
          <w:sz w:val="28"/>
          <w:szCs w:val="24"/>
        </w:rPr>
        <w:sectPr w:rsidR="000D167E">
          <w:headerReference w:type="default" r:id="rId10"/>
          <w:pgSz w:w="11906" w:h="16838"/>
          <w:pgMar w:top="1440" w:right="1800" w:bottom="1440" w:left="1800" w:header="851" w:footer="992" w:gutter="0"/>
          <w:cols w:space="425"/>
          <w:docGrid w:type="lines" w:linePitch="312"/>
        </w:sectPr>
      </w:pPr>
      <w:bookmarkStart w:id="5" w:name="_Toc451610891"/>
      <w:bookmarkStart w:id="6" w:name="_Toc451610984"/>
    </w:p>
    <w:p w14:paraId="72EC272E" w14:textId="1A72DA8A" w:rsidR="000D167E" w:rsidRDefault="007D587A">
      <w:pPr>
        <w:pStyle w:val="aff7"/>
        <w:numPr>
          <w:ilvl w:val="0"/>
          <w:numId w:val="1"/>
        </w:numPr>
        <w:spacing w:beforeLines="50" w:before="156" w:afterLines="50" w:after="156" w:line="360" w:lineRule="auto"/>
        <w:ind w:firstLineChars="0"/>
        <w:outlineLvl w:val="0"/>
        <w:rPr>
          <w:rFonts w:asciiTheme="majorEastAsia" w:eastAsiaTheme="majorEastAsia" w:hAnsiTheme="majorEastAsia"/>
          <w:b/>
          <w:color w:val="000000" w:themeColor="text1"/>
          <w:sz w:val="28"/>
          <w:szCs w:val="24"/>
        </w:rPr>
      </w:pPr>
      <w:r>
        <w:rPr>
          <w:rFonts w:asciiTheme="majorEastAsia" w:eastAsiaTheme="majorEastAsia" w:hAnsiTheme="majorEastAsia" w:hint="eastAsia"/>
          <w:b/>
          <w:color w:val="000000" w:themeColor="text1"/>
          <w:sz w:val="28"/>
          <w:szCs w:val="24"/>
        </w:rPr>
        <w:lastRenderedPageBreak/>
        <w:t>浙江安隆金属制品有限公司</w:t>
      </w:r>
      <w:r w:rsidR="00337155">
        <w:rPr>
          <w:rFonts w:asciiTheme="majorEastAsia" w:eastAsiaTheme="majorEastAsia" w:hAnsiTheme="majorEastAsia"/>
          <w:b/>
          <w:color w:val="000000" w:themeColor="text1"/>
          <w:sz w:val="28"/>
          <w:szCs w:val="24"/>
        </w:rPr>
        <w:t>简介</w:t>
      </w:r>
      <w:r w:rsidR="00337155">
        <w:rPr>
          <w:rFonts w:asciiTheme="majorEastAsia" w:eastAsiaTheme="majorEastAsia" w:hAnsiTheme="majorEastAsia" w:hint="eastAsia"/>
          <w:b/>
          <w:color w:val="000000" w:themeColor="text1"/>
          <w:sz w:val="28"/>
          <w:szCs w:val="24"/>
        </w:rPr>
        <w:t>和企业文化</w:t>
      </w:r>
    </w:p>
    <w:p w14:paraId="68A80EA3" w14:textId="77777777" w:rsidR="000D167E" w:rsidRDefault="007D587A">
      <w:pPr>
        <w:pStyle w:val="aff7"/>
        <w:spacing w:beforeLines="50" w:before="156" w:afterLines="50" w:after="156" w:line="360" w:lineRule="auto"/>
        <w:ind w:firstLineChars="0" w:firstLine="0"/>
        <w:outlineLvl w:val="0"/>
        <w:rPr>
          <w:rFonts w:asciiTheme="majorEastAsia" w:eastAsiaTheme="majorEastAsia" w:hAnsiTheme="majorEastAsia"/>
          <w:b/>
          <w:color w:val="000000" w:themeColor="text1"/>
          <w:sz w:val="28"/>
          <w:szCs w:val="24"/>
        </w:rPr>
      </w:pPr>
      <w:r>
        <w:rPr>
          <w:rFonts w:asciiTheme="majorEastAsia" w:eastAsiaTheme="majorEastAsia" w:hAnsiTheme="majorEastAsia" w:hint="eastAsia"/>
          <w:b/>
          <w:color w:val="000000" w:themeColor="text1"/>
          <w:sz w:val="28"/>
          <w:szCs w:val="24"/>
        </w:rPr>
        <w:t>1.公司简介</w:t>
      </w:r>
    </w:p>
    <w:p w14:paraId="65F7BDA5" w14:textId="15CC6AD8" w:rsidR="00763D4B" w:rsidRDefault="00763D4B" w:rsidP="00E04849">
      <w:pPr>
        <w:pStyle w:val="af0"/>
        <w:spacing w:line="360" w:lineRule="auto"/>
        <w:jc w:val="left"/>
        <w:rPr>
          <w:rFonts w:ascii="宋体" w:hAnsi="宋体"/>
          <w:szCs w:val="24"/>
        </w:rPr>
      </w:pPr>
      <w:r w:rsidRPr="00763D4B">
        <w:rPr>
          <w:rFonts w:ascii="宋体" w:hAnsi="宋体" w:hint="eastAsia"/>
          <w:szCs w:val="24"/>
        </w:rPr>
        <w:t>浙江安隆金属制品有限公司成立于2003年，配备500吨冲压机，自主设计制造模具，公司目前已通过ISO 9001:2005和IAFT 16949:2016质量认证</w:t>
      </w:r>
      <w:r>
        <w:rPr>
          <w:rFonts w:ascii="宋体" w:hAnsi="宋体" w:hint="eastAsia"/>
          <w:szCs w:val="24"/>
        </w:rPr>
        <w:t>、</w:t>
      </w:r>
      <w:r w:rsidRPr="00763D4B">
        <w:rPr>
          <w:rFonts w:ascii="宋体" w:hAnsi="宋体" w:hint="eastAsia"/>
          <w:szCs w:val="24"/>
        </w:rPr>
        <w:t>职业健康安全管理体系认证。安隆以优秀的技术团队、</w:t>
      </w:r>
      <w:proofErr w:type="gramStart"/>
      <w:r w:rsidRPr="00763D4B">
        <w:rPr>
          <w:rFonts w:ascii="宋体" w:hAnsi="宋体" w:hint="eastAsia"/>
          <w:szCs w:val="24"/>
        </w:rPr>
        <w:t>设备设备</w:t>
      </w:r>
      <w:proofErr w:type="gramEnd"/>
      <w:r w:rsidRPr="00763D4B">
        <w:rPr>
          <w:rFonts w:ascii="宋体" w:hAnsi="宋体" w:hint="eastAsia"/>
          <w:szCs w:val="24"/>
        </w:rPr>
        <w:t>和精益管理为客户提供专业快捷的服务。公司采用先进的仪器设备生产优质的产品</w:t>
      </w:r>
      <w:r>
        <w:rPr>
          <w:rFonts w:ascii="宋体" w:hAnsi="宋体" w:hint="eastAsia"/>
          <w:szCs w:val="24"/>
        </w:rPr>
        <w:t>，</w:t>
      </w:r>
      <w:r w:rsidRPr="00763D4B">
        <w:rPr>
          <w:rFonts w:ascii="宋体" w:hAnsi="宋体" w:hint="eastAsia"/>
          <w:szCs w:val="24"/>
        </w:rPr>
        <w:t>公司50%的产品服务于汽车行业，50%的产品服务于民用机械等行业。在销售区域方面，60%以上的产品出口到北美、欧洲等海外市场。成立至今，已成功服务国内外各行业100多家知名企业。</w:t>
      </w:r>
    </w:p>
    <w:p w14:paraId="2625C5F8" w14:textId="28126D4C" w:rsidR="000D167E" w:rsidRDefault="007D587A" w:rsidP="00E04849">
      <w:pPr>
        <w:pStyle w:val="af0"/>
        <w:spacing w:line="360" w:lineRule="auto"/>
        <w:jc w:val="left"/>
        <w:rPr>
          <w:rFonts w:ascii="宋体" w:hAnsi="宋体"/>
          <w:szCs w:val="24"/>
        </w:rPr>
      </w:pPr>
      <w:r>
        <w:rPr>
          <w:rFonts w:ascii="宋体" w:hAnsi="宋体" w:hint="eastAsia"/>
          <w:szCs w:val="24"/>
        </w:rPr>
        <w:t>全球经济一体化的趋势下</w:t>
      </w:r>
      <w:r w:rsidRPr="004F52CB">
        <w:rPr>
          <w:rFonts w:ascii="宋体" w:hAnsi="宋体" w:hint="eastAsia"/>
          <w:szCs w:val="24"/>
        </w:rPr>
        <w:t>，</w:t>
      </w:r>
      <w:r>
        <w:rPr>
          <w:rFonts w:ascii="宋体" w:hAnsi="宋体" w:hint="eastAsia"/>
          <w:szCs w:val="24"/>
        </w:rPr>
        <w:t>安隆</w:t>
      </w:r>
      <w:r w:rsidRPr="004F52CB">
        <w:rPr>
          <w:rFonts w:ascii="宋体" w:hAnsi="宋体" w:hint="eastAsia"/>
          <w:szCs w:val="24"/>
        </w:rPr>
        <w:t>将继续深钻</w:t>
      </w:r>
      <w:r>
        <w:rPr>
          <w:rFonts w:ascii="宋体" w:hAnsi="宋体" w:hint="eastAsia"/>
          <w:szCs w:val="24"/>
        </w:rPr>
        <w:t>专业领域，提升自身技术高度，完善产品结构，优化全球服务网络平台朝着拥有国际先进技术和文化的企业方向迈进！</w:t>
      </w:r>
    </w:p>
    <w:p w14:paraId="35C1B638" w14:textId="77777777" w:rsidR="000D167E" w:rsidRDefault="007D587A">
      <w:pPr>
        <w:spacing w:line="400" w:lineRule="exact"/>
        <w:jc w:val="left"/>
        <w:rPr>
          <w:rFonts w:ascii="宋体" w:hAnsi="宋体"/>
          <w:b/>
          <w:bCs/>
          <w:sz w:val="28"/>
          <w:szCs w:val="24"/>
        </w:rPr>
      </w:pPr>
      <w:r>
        <w:rPr>
          <w:rFonts w:ascii="宋体" w:hAnsi="宋体" w:hint="eastAsia"/>
          <w:b/>
          <w:bCs/>
          <w:sz w:val="28"/>
          <w:szCs w:val="24"/>
        </w:rPr>
        <w:t>2.企业文化</w:t>
      </w:r>
    </w:p>
    <w:p w14:paraId="58A638A0" w14:textId="36250788" w:rsidR="004F52CB" w:rsidRPr="004F52CB" w:rsidRDefault="004F52CB" w:rsidP="00E04849">
      <w:pPr>
        <w:pStyle w:val="af0"/>
        <w:spacing w:line="360" w:lineRule="auto"/>
        <w:jc w:val="left"/>
        <w:rPr>
          <w:rFonts w:ascii="宋体" w:hAnsi="宋体"/>
          <w:szCs w:val="24"/>
        </w:rPr>
      </w:pPr>
      <w:bookmarkStart w:id="7" w:name="_Hlk24922071"/>
      <w:bookmarkStart w:id="8" w:name="_Hlk24613985"/>
      <w:r w:rsidRPr="004F52CB">
        <w:rPr>
          <w:rFonts w:ascii="宋体" w:hAnsi="宋体" w:hint="eastAsia"/>
          <w:szCs w:val="24"/>
        </w:rPr>
        <w:t>使命：</w:t>
      </w:r>
      <w:r w:rsidR="007D587A">
        <w:rPr>
          <w:rFonts w:ascii="宋体" w:hAnsi="宋体" w:hint="eastAsia"/>
          <w:szCs w:val="24"/>
        </w:rPr>
        <w:t>弘扬工匠精神，打造品质企业</w:t>
      </w:r>
      <w:r w:rsidRPr="004F52CB">
        <w:rPr>
          <w:rFonts w:ascii="宋体" w:hAnsi="宋体" w:hint="eastAsia"/>
          <w:szCs w:val="24"/>
        </w:rPr>
        <w:t>。</w:t>
      </w:r>
    </w:p>
    <w:p w14:paraId="7BD7296A" w14:textId="397C17B8" w:rsidR="004F52CB" w:rsidRPr="004F52CB" w:rsidRDefault="004F52CB" w:rsidP="00E04849">
      <w:pPr>
        <w:pStyle w:val="af0"/>
        <w:spacing w:line="360" w:lineRule="auto"/>
        <w:jc w:val="left"/>
        <w:rPr>
          <w:rFonts w:ascii="宋体" w:hAnsi="宋体"/>
          <w:szCs w:val="24"/>
        </w:rPr>
      </w:pPr>
      <w:r w:rsidRPr="004F52CB">
        <w:rPr>
          <w:rFonts w:ascii="宋体" w:hAnsi="宋体" w:hint="eastAsia"/>
          <w:szCs w:val="24"/>
        </w:rPr>
        <w:t>愿景：</w:t>
      </w:r>
      <w:r w:rsidR="007D587A">
        <w:rPr>
          <w:rFonts w:ascii="宋体" w:hAnsi="宋体" w:hint="eastAsia"/>
          <w:szCs w:val="24"/>
        </w:rPr>
        <w:t>成为金属制品、汽车行业的优秀供应商，让安隆有朝一日成为中国安隆，世界安隆</w:t>
      </w:r>
      <w:r w:rsidRPr="004F52CB">
        <w:rPr>
          <w:rFonts w:ascii="宋体" w:hAnsi="宋体" w:hint="eastAsia"/>
          <w:szCs w:val="24"/>
        </w:rPr>
        <w:t>。</w:t>
      </w:r>
    </w:p>
    <w:p w14:paraId="085CB8CE" w14:textId="30A32EA3" w:rsidR="004F52CB" w:rsidRPr="004F52CB" w:rsidRDefault="004F52CB" w:rsidP="00E04849">
      <w:pPr>
        <w:pStyle w:val="af0"/>
        <w:spacing w:line="360" w:lineRule="auto"/>
        <w:jc w:val="left"/>
        <w:rPr>
          <w:rFonts w:ascii="宋体" w:hAnsi="宋体"/>
          <w:szCs w:val="24"/>
        </w:rPr>
      </w:pPr>
      <w:r w:rsidRPr="004F52CB">
        <w:rPr>
          <w:rFonts w:ascii="宋体" w:hAnsi="宋体" w:hint="eastAsia"/>
          <w:szCs w:val="24"/>
        </w:rPr>
        <w:t>核心价值观：</w:t>
      </w:r>
      <w:r w:rsidR="007D587A">
        <w:rPr>
          <w:rFonts w:ascii="宋体" w:hAnsi="宋体" w:hint="eastAsia"/>
          <w:szCs w:val="24"/>
        </w:rPr>
        <w:t>诚信谦虚、务实敬业、拼搏合作、卓越共赢</w:t>
      </w:r>
      <w:r w:rsidRPr="004F52CB">
        <w:rPr>
          <w:rFonts w:ascii="宋体" w:hAnsi="宋体" w:hint="eastAsia"/>
          <w:szCs w:val="24"/>
        </w:rPr>
        <w:t>。</w:t>
      </w:r>
      <w:bookmarkEnd w:id="7"/>
      <w:bookmarkEnd w:id="8"/>
    </w:p>
    <w:p w14:paraId="0858E9CB" w14:textId="73D40A31" w:rsidR="000D167E" w:rsidRDefault="008E1182">
      <w:pPr>
        <w:spacing w:beforeLines="50" w:before="156" w:afterLines="50" w:after="156" w:line="360" w:lineRule="auto"/>
        <w:outlineLvl w:val="0"/>
        <w:rPr>
          <w:rFonts w:asciiTheme="majorEastAsia" w:eastAsiaTheme="majorEastAsia" w:hAnsiTheme="majorEastAsia" w:cs="Times New Roman"/>
          <w:b/>
          <w:color w:val="000000" w:themeColor="text1"/>
          <w:sz w:val="28"/>
          <w:szCs w:val="24"/>
        </w:rPr>
      </w:pPr>
      <w:r>
        <w:rPr>
          <w:rFonts w:asciiTheme="majorEastAsia" w:eastAsiaTheme="majorEastAsia" w:hAnsiTheme="majorEastAsia" w:cs="Times New Roman" w:hint="eastAsia"/>
          <w:b/>
          <w:color w:val="000000" w:themeColor="text1"/>
          <w:sz w:val="28"/>
          <w:szCs w:val="24"/>
        </w:rPr>
        <w:t>二、</w:t>
      </w:r>
      <w:r>
        <w:rPr>
          <w:rFonts w:asciiTheme="majorEastAsia" w:eastAsiaTheme="majorEastAsia" w:hAnsiTheme="majorEastAsia" w:cs="Times New Roman"/>
          <w:b/>
          <w:color w:val="000000" w:themeColor="text1"/>
          <w:sz w:val="28"/>
          <w:szCs w:val="24"/>
        </w:rPr>
        <w:t>组织架构</w:t>
      </w:r>
      <w:r>
        <w:rPr>
          <w:rFonts w:asciiTheme="majorEastAsia" w:eastAsiaTheme="majorEastAsia" w:hAnsiTheme="majorEastAsia" w:cs="Times New Roman" w:hint="eastAsia"/>
          <w:b/>
          <w:color w:val="000000" w:themeColor="text1"/>
          <w:sz w:val="28"/>
          <w:szCs w:val="24"/>
        </w:rPr>
        <w:t>及</w:t>
      </w:r>
      <w:r>
        <w:rPr>
          <w:rFonts w:asciiTheme="majorEastAsia" w:eastAsiaTheme="majorEastAsia" w:hAnsiTheme="majorEastAsia" w:cs="Times New Roman"/>
          <w:b/>
          <w:color w:val="000000" w:themeColor="text1"/>
          <w:sz w:val="28"/>
          <w:szCs w:val="24"/>
        </w:rPr>
        <w:t>主要产品</w:t>
      </w:r>
    </w:p>
    <w:p w14:paraId="560DCA97" w14:textId="1189F1C0" w:rsidR="000D167E" w:rsidRDefault="002E4A21">
      <w:pPr>
        <w:spacing w:beforeLines="50" w:before="156" w:afterLines="50" w:after="156" w:line="360" w:lineRule="auto"/>
        <w:outlineLvl w:val="0"/>
        <w:rPr>
          <w:rFonts w:asciiTheme="majorEastAsia" w:eastAsiaTheme="majorEastAsia" w:hAnsiTheme="majorEastAsia" w:cs="Times New Roman"/>
          <w:b/>
          <w:color w:val="000000" w:themeColor="text1"/>
          <w:sz w:val="24"/>
          <w:szCs w:val="24"/>
        </w:rPr>
      </w:pPr>
      <w:r>
        <w:rPr>
          <w:noProof/>
        </w:rPr>
        <w:drawing>
          <wp:anchor distT="0" distB="0" distL="114300" distR="114300" simplePos="0" relativeHeight="251638272" behindDoc="0" locked="0" layoutInCell="1" allowOverlap="1" wp14:anchorId="0D1C1470" wp14:editId="4AA06875">
            <wp:simplePos x="0" y="0"/>
            <wp:positionH relativeFrom="column">
              <wp:posOffset>289384</wp:posOffset>
            </wp:positionH>
            <wp:positionV relativeFrom="paragraph">
              <wp:posOffset>438319</wp:posOffset>
            </wp:positionV>
            <wp:extent cx="4312920" cy="2327910"/>
            <wp:effectExtent l="0" t="0" r="0" b="0"/>
            <wp:wrapTopAndBottom/>
            <wp:docPr id="10968684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292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87A" w:rsidRPr="004F52CB">
        <w:rPr>
          <w:rFonts w:asciiTheme="majorEastAsia" w:eastAsiaTheme="majorEastAsia" w:hAnsiTheme="majorEastAsia" w:cs="Times New Roman"/>
          <w:b/>
          <w:color w:val="000000" w:themeColor="text1"/>
          <w:sz w:val="24"/>
          <w:szCs w:val="24"/>
        </w:rPr>
        <w:t>1</w:t>
      </w:r>
      <w:r w:rsidR="007D587A" w:rsidRPr="004F52CB">
        <w:rPr>
          <w:rFonts w:asciiTheme="majorEastAsia" w:eastAsiaTheme="majorEastAsia" w:hAnsiTheme="majorEastAsia" w:cs="Times New Roman" w:hint="eastAsia"/>
          <w:b/>
          <w:color w:val="000000" w:themeColor="text1"/>
          <w:sz w:val="24"/>
          <w:szCs w:val="24"/>
        </w:rPr>
        <w:t>、组织</w:t>
      </w:r>
      <w:r w:rsidR="007D587A" w:rsidRPr="004F52CB">
        <w:rPr>
          <w:rFonts w:asciiTheme="majorEastAsia" w:eastAsiaTheme="majorEastAsia" w:hAnsiTheme="majorEastAsia" w:cs="Times New Roman"/>
          <w:b/>
          <w:color w:val="000000" w:themeColor="text1"/>
          <w:sz w:val="24"/>
          <w:szCs w:val="24"/>
        </w:rPr>
        <w:t>架构图</w:t>
      </w:r>
    </w:p>
    <w:p w14:paraId="3169DB56" w14:textId="679BEB3A" w:rsidR="000D167E" w:rsidRDefault="000D167E" w:rsidP="004F52CB">
      <w:pPr>
        <w:pStyle w:val="aSTL"/>
        <w:ind w:leftChars="-337" w:left="3" w:hangingChars="295" w:hanging="711"/>
        <w:jc w:val="center"/>
        <w:rPr>
          <w:rFonts w:asciiTheme="majorEastAsia" w:eastAsiaTheme="majorEastAsia" w:hAnsiTheme="majorEastAsia"/>
          <w:b/>
          <w:color w:val="000000" w:themeColor="text1"/>
          <w:szCs w:val="24"/>
        </w:rPr>
      </w:pPr>
    </w:p>
    <w:p w14:paraId="43E3277F" w14:textId="71C60340" w:rsidR="000C7274" w:rsidRDefault="007D587A" w:rsidP="000C7274">
      <w:pPr>
        <w:spacing w:beforeLines="50" w:before="156" w:afterLines="50" w:after="156" w:line="360" w:lineRule="auto"/>
        <w:outlineLvl w:val="0"/>
        <w:rPr>
          <w:sz w:val="24"/>
          <w:szCs w:val="18"/>
          <w:highlight w:val="yellow"/>
        </w:rPr>
      </w:pPr>
      <w:r>
        <w:rPr>
          <w:rFonts w:asciiTheme="majorEastAsia" w:eastAsiaTheme="majorEastAsia" w:hAnsiTheme="majorEastAsia" w:cs="Times New Roman" w:hint="eastAsia"/>
          <w:b/>
          <w:color w:val="000000" w:themeColor="text1"/>
          <w:sz w:val="24"/>
          <w:szCs w:val="24"/>
        </w:rPr>
        <w:t>2、</w:t>
      </w:r>
      <w:r>
        <w:rPr>
          <w:rFonts w:asciiTheme="majorEastAsia" w:eastAsiaTheme="majorEastAsia" w:hAnsiTheme="majorEastAsia" w:cs="Times New Roman"/>
          <w:b/>
          <w:color w:val="000000" w:themeColor="text1"/>
          <w:sz w:val="24"/>
          <w:szCs w:val="24"/>
        </w:rPr>
        <w:t>主要产品</w:t>
      </w:r>
      <w:bookmarkStart w:id="9" w:name="_Hlk88658465"/>
      <w:bookmarkStart w:id="10" w:name="_Hlk24620175"/>
    </w:p>
    <w:p w14:paraId="4868BE92" w14:textId="24F0930C" w:rsidR="00AC7907" w:rsidRDefault="0006020D" w:rsidP="0006020D">
      <w:pPr>
        <w:spacing w:line="360" w:lineRule="auto"/>
        <w:ind w:firstLineChars="200" w:firstLine="480"/>
        <w:jc w:val="left"/>
        <w:rPr>
          <w:sz w:val="24"/>
          <w:szCs w:val="18"/>
        </w:rPr>
      </w:pPr>
      <w:r>
        <w:rPr>
          <w:rFonts w:hint="eastAsia"/>
          <w:sz w:val="24"/>
          <w:szCs w:val="18"/>
        </w:rPr>
        <w:t>公司产品主要分为三大类：冲压件、焊接件、装配零件。</w:t>
      </w:r>
    </w:p>
    <w:bookmarkEnd w:id="9"/>
    <w:p w14:paraId="41CD702A" w14:textId="08408FDF" w:rsidR="0006020D" w:rsidRDefault="0006020D" w:rsidP="0006020D">
      <w:pPr>
        <w:spacing w:line="600" w:lineRule="exact"/>
        <w:ind w:firstLineChars="200" w:firstLine="420"/>
        <w:jc w:val="left"/>
        <w:rPr>
          <w:rFonts w:asciiTheme="minorEastAsia" w:hAnsiTheme="minorEastAsia" w:cs="Times New Roman"/>
          <w:kern w:val="0"/>
          <w:sz w:val="24"/>
          <w:szCs w:val="24"/>
        </w:rPr>
      </w:pPr>
      <w:r>
        <w:rPr>
          <w:noProof/>
        </w:rPr>
        <w:drawing>
          <wp:anchor distT="0" distB="0" distL="114300" distR="114300" simplePos="0" relativeHeight="251665920" behindDoc="0" locked="0" layoutInCell="1" allowOverlap="1" wp14:anchorId="6FE08001" wp14:editId="4775C1FA">
            <wp:simplePos x="0" y="0"/>
            <wp:positionH relativeFrom="page">
              <wp:posOffset>1247140</wp:posOffset>
            </wp:positionH>
            <wp:positionV relativeFrom="paragraph">
              <wp:posOffset>603250</wp:posOffset>
            </wp:positionV>
            <wp:extent cx="5120640" cy="3366770"/>
            <wp:effectExtent l="0" t="0" r="0" b="0"/>
            <wp:wrapTopAndBottom/>
            <wp:docPr id="16704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4" name=""/>
                    <pic:cNvPicPr/>
                  </pic:nvPicPr>
                  <pic:blipFill rotWithShape="1">
                    <a:blip r:embed="rId12"/>
                    <a:srcRect b="29968"/>
                    <a:stretch/>
                  </pic:blipFill>
                  <pic:spPr bwMode="auto">
                    <a:xfrm>
                      <a:off x="0" y="0"/>
                      <a:ext cx="5120640" cy="336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14:anchorId="76519F5D" wp14:editId="0EDC70E3">
            <wp:simplePos x="0" y="0"/>
            <wp:positionH relativeFrom="page">
              <wp:posOffset>1283970</wp:posOffset>
            </wp:positionH>
            <wp:positionV relativeFrom="paragraph">
              <wp:posOffset>4203065</wp:posOffset>
            </wp:positionV>
            <wp:extent cx="5073650" cy="3284220"/>
            <wp:effectExtent l="0" t="0" r="0" b="0"/>
            <wp:wrapTopAndBottom/>
            <wp:docPr id="199596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97" name=""/>
                    <pic:cNvPicPr/>
                  </pic:nvPicPr>
                  <pic:blipFill rotWithShape="1">
                    <a:blip r:embed="rId13"/>
                    <a:srcRect b="30483"/>
                    <a:stretch/>
                  </pic:blipFill>
                  <pic:spPr bwMode="auto">
                    <a:xfrm>
                      <a:off x="0" y="0"/>
                      <a:ext cx="5073650" cy="328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87A" w:rsidRPr="000C7274">
        <w:rPr>
          <w:rFonts w:asciiTheme="minorEastAsia" w:hAnsiTheme="minorEastAsia" w:cs="Times New Roman" w:hint="eastAsia"/>
          <w:kern w:val="0"/>
          <w:sz w:val="24"/>
          <w:szCs w:val="24"/>
        </w:rPr>
        <w:t>产品图片如下：</w:t>
      </w:r>
      <w:bookmarkEnd w:id="10"/>
    </w:p>
    <w:p w14:paraId="11DF26D6" w14:textId="259BB1B2" w:rsidR="0006020D" w:rsidRDefault="0006020D" w:rsidP="0006020D">
      <w:pPr>
        <w:spacing w:line="600" w:lineRule="exact"/>
        <w:jc w:val="left"/>
        <w:rPr>
          <w:rFonts w:asciiTheme="minorEastAsia" w:hAnsiTheme="minorEastAsia" w:cs="Times New Roman"/>
          <w:kern w:val="0"/>
          <w:sz w:val="24"/>
          <w:szCs w:val="24"/>
        </w:rPr>
      </w:pPr>
      <w:r>
        <w:rPr>
          <w:noProof/>
        </w:rPr>
        <w:lastRenderedPageBreak/>
        <w:drawing>
          <wp:anchor distT="0" distB="0" distL="114300" distR="114300" simplePos="0" relativeHeight="251691520" behindDoc="0" locked="0" layoutInCell="1" allowOverlap="1" wp14:anchorId="3BE5F4FC" wp14:editId="2AF21EFE">
            <wp:simplePos x="0" y="0"/>
            <wp:positionH relativeFrom="page">
              <wp:posOffset>1146810</wp:posOffset>
            </wp:positionH>
            <wp:positionV relativeFrom="paragraph">
              <wp:posOffset>31879</wp:posOffset>
            </wp:positionV>
            <wp:extent cx="5274310" cy="3449320"/>
            <wp:effectExtent l="0" t="0" r="0" b="0"/>
            <wp:wrapTopAndBottom/>
            <wp:docPr id="331497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97298" name=""/>
                    <pic:cNvPicPr/>
                  </pic:nvPicPr>
                  <pic:blipFill>
                    <a:blip r:embed="rId14"/>
                    <a:stretch>
                      <a:fillRect/>
                    </a:stretch>
                  </pic:blipFill>
                  <pic:spPr>
                    <a:xfrm>
                      <a:off x="0" y="0"/>
                      <a:ext cx="5274310" cy="3449320"/>
                    </a:xfrm>
                    <a:prstGeom prst="rect">
                      <a:avLst/>
                    </a:prstGeom>
                  </pic:spPr>
                </pic:pic>
              </a:graphicData>
            </a:graphic>
          </wp:anchor>
        </w:drawing>
      </w:r>
    </w:p>
    <w:p w14:paraId="17446AC3" w14:textId="26FF59D9" w:rsidR="000D167E" w:rsidRDefault="000C7274">
      <w:pPr>
        <w:spacing w:beforeLines="50" w:before="156" w:afterLines="50" w:after="156"/>
        <w:outlineLvl w:val="0"/>
        <w:rPr>
          <w:rFonts w:asciiTheme="majorEastAsia" w:eastAsiaTheme="majorEastAsia" w:hAnsiTheme="majorEastAsia" w:cs="Times New Roman"/>
          <w:b/>
          <w:sz w:val="28"/>
          <w:szCs w:val="24"/>
        </w:rPr>
      </w:pPr>
      <w:r>
        <w:rPr>
          <w:rFonts w:asciiTheme="majorEastAsia" w:eastAsiaTheme="majorEastAsia" w:hAnsiTheme="majorEastAsia" w:cs="Times New Roman" w:hint="eastAsia"/>
          <w:b/>
          <w:sz w:val="28"/>
          <w:szCs w:val="24"/>
        </w:rPr>
        <w:t>三、经济责任</w:t>
      </w:r>
      <w:bookmarkEnd w:id="5"/>
      <w:bookmarkEnd w:id="6"/>
    </w:p>
    <w:p w14:paraId="36C07F66" w14:textId="18AF85CF" w:rsidR="000D167E" w:rsidRDefault="007D587A">
      <w:pPr>
        <w:spacing w:beforeLines="50" w:before="156" w:afterLines="50" w:after="156"/>
        <w:outlineLvl w:val="1"/>
        <w:rPr>
          <w:rFonts w:asciiTheme="majorEastAsia" w:eastAsiaTheme="majorEastAsia" w:hAnsiTheme="majorEastAsia" w:cs="Times New Roman"/>
          <w:b/>
          <w:sz w:val="24"/>
          <w:szCs w:val="24"/>
        </w:rPr>
      </w:pPr>
      <w:bookmarkStart w:id="11" w:name="_Toc451610892"/>
      <w:bookmarkStart w:id="12" w:name="_Toc451610985"/>
      <w:r>
        <w:rPr>
          <w:rFonts w:asciiTheme="majorEastAsia" w:eastAsiaTheme="majorEastAsia" w:hAnsiTheme="majorEastAsia" w:cs="Times New Roman" w:hint="eastAsia"/>
          <w:b/>
          <w:sz w:val="24"/>
          <w:szCs w:val="24"/>
        </w:rPr>
        <w:t>（一）战略方向</w:t>
      </w:r>
      <w:bookmarkEnd w:id="11"/>
      <w:bookmarkEnd w:id="12"/>
    </w:p>
    <w:p w14:paraId="11E44D9D" w14:textId="465801C8" w:rsidR="000D167E" w:rsidRDefault="007D587A">
      <w:pPr>
        <w:pStyle w:val="aff7"/>
        <w:spacing w:line="360" w:lineRule="auto"/>
        <w:ind w:left="482" w:firstLineChars="0" w:firstLine="0"/>
        <w:rPr>
          <w:rFonts w:asciiTheme="majorEastAsia" w:eastAsiaTheme="majorEastAsia" w:hAnsiTheme="majorEastAsia"/>
          <w:b/>
          <w:bCs/>
          <w:szCs w:val="24"/>
        </w:rPr>
      </w:pPr>
      <w:r>
        <w:rPr>
          <w:rFonts w:asciiTheme="majorEastAsia" w:eastAsiaTheme="majorEastAsia" w:hAnsiTheme="majorEastAsia" w:hint="eastAsia"/>
          <w:b/>
          <w:sz w:val="24"/>
          <w:szCs w:val="24"/>
        </w:rPr>
        <w:t>1）</w:t>
      </w:r>
      <w:r>
        <w:rPr>
          <w:rFonts w:asciiTheme="majorEastAsia" w:eastAsiaTheme="majorEastAsia" w:hAnsiTheme="majorEastAsia"/>
          <w:b/>
          <w:sz w:val="24"/>
          <w:szCs w:val="24"/>
        </w:rPr>
        <w:t>长、中、短期主要战略目标</w:t>
      </w:r>
    </w:p>
    <w:p w14:paraId="7E82468A" w14:textId="2D91A62B" w:rsidR="000D167E" w:rsidRDefault="007D58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公司不断加大研发创新投入、加强研发创新力度，持续提升科技水平；</w:t>
      </w:r>
      <w:r>
        <w:rPr>
          <w:rFonts w:asciiTheme="minorEastAsia" w:hAnsiTheme="minorEastAsia"/>
          <w:sz w:val="24"/>
          <w:szCs w:val="24"/>
        </w:rPr>
        <w:t>继续</w:t>
      </w:r>
      <w:r>
        <w:rPr>
          <w:rFonts w:asciiTheme="minorEastAsia" w:hAnsiTheme="minorEastAsia" w:hint="eastAsia"/>
          <w:sz w:val="24"/>
          <w:szCs w:val="24"/>
        </w:rPr>
        <w:t>推进精益制造</w:t>
      </w:r>
      <w:r>
        <w:rPr>
          <w:rFonts w:asciiTheme="minorEastAsia" w:hAnsiTheme="minorEastAsia"/>
          <w:sz w:val="24"/>
          <w:szCs w:val="24"/>
        </w:rPr>
        <w:t>，</w:t>
      </w:r>
      <w:r>
        <w:rPr>
          <w:rFonts w:asciiTheme="minorEastAsia" w:hAnsiTheme="minorEastAsia" w:hint="eastAsia"/>
          <w:sz w:val="24"/>
          <w:szCs w:val="24"/>
        </w:rPr>
        <w:t>不断夯实提供优质产品的全面能力；建设发展公司品牌，开拓国内市场；建立生态供应链，关注上下游供应链健康；大力引进专业人才，提升公司经营各个环节的专业度；整合各方资源，</w:t>
      </w:r>
      <w:r>
        <w:rPr>
          <w:rFonts w:asciiTheme="minorEastAsia" w:hAnsiTheme="minorEastAsia"/>
          <w:sz w:val="24"/>
          <w:szCs w:val="24"/>
        </w:rPr>
        <w:t>大力</w:t>
      </w:r>
      <w:r>
        <w:rPr>
          <w:rFonts w:asciiTheme="minorEastAsia" w:hAnsiTheme="minorEastAsia" w:hint="eastAsia"/>
          <w:sz w:val="24"/>
          <w:szCs w:val="24"/>
        </w:rPr>
        <w:t>推行</w:t>
      </w:r>
      <w:r>
        <w:rPr>
          <w:rFonts w:asciiTheme="minorEastAsia" w:hAnsiTheme="minorEastAsia"/>
          <w:sz w:val="24"/>
          <w:szCs w:val="24"/>
        </w:rPr>
        <w:t>商业模式</w:t>
      </w:r>
      <w:r>
        <w:rPr>
          <w:rFonts w:asciiTheme="minorEastAsia" w:hAnsiTheme="minorEastAsia" w:hint="eastAsia"/>
          <w:sz w:val="24"/>
          <w:szCs w:val="24"/>
        </w:rPr>
        <w:t>创新</w:t>
      </w:r>
      <w:r>
        <w:rPr>
          <w:rFonts w:asciiTheme="minorEastAsia" w:hAnsiTheme="minorEastAsia"/>
          <w:sz w:val="24"/>
          <w:szCs w:val="24"/>
        </w:rPr>
        <w:t>和</w:t>
      </w:r>
      <w:r>
        <w:rPr>
          <w:rFonts w:asciiTheme="minorEastAsia" w:hAnsiTheme="minorEastAsia" w:hint="eastAsia"/>
          <w:sz w:val="24"/>
          <w:szCs w:val="24"/>
        </w:rPr>
        <w:t>管理模式创新</w:t>
      </w:r>
      <w:r>
        <w:rPr>
          <w:rFonts w:asciiTheme="minorEastAsia" w:hAnsiTheme="minorEastAsia"/>
          <w:sz w:val="24"/>
          <w:szCs w:val="24"/>
        </w:rPr>
        <w:t>，</w:t>
      </w:r>
      <w:r>
        <w:rPr>
          <w:rFonts w:asciiTheme="minorEastAsia" w:hAnsiTheme="minorEastAsia" w:hint="eastAsia"/>
          <w:sz w:val="24"/>
          <w:szCs w:val="24"/>
        </w:rPr>
        <w:t>为成为行业龙头企业而努力</w:t>
      </w:r>
      <w:r>
        <w:rPr>
          <w:rFonts w:asciiTheme="minorEastAsia" w:hAnsiTheme="minorEastAsia"/>
          <w:sz w:val="24"/>
          <w:szCs w:val="24"/>
        </w:rPr>
        <w:t>。</w:t>
      </w:r>
    </w:p>
    <w:p w14:paraId="66D91969" w14:textId="23E4ADD8" w:rsidR="000D167E" w:rsidRDefault="007D587A">
      <w:pPr>
        <w:pStyle w:val="aff7"/>
        <w:spacing w:line="360" w:lineRule="auto"/>
        <w:ind w:left="482" w:firstLineChars="0" w:firstLine="0"/>
        <w:rPr>
          <w:rFonts w:asciiTheme="majorEastAsia" w:eastAsiaTheme="majorEastAsia" w:hAnsiTheme="majorEastAsia"/>
          <w:b/>
          <w:sz w:val="24"/>
          <w:szCs w:val="24"/>
        </w:rPr>
      </w:pPr>
      <w:r>
        <w:rPr>
          <w:rFonts w:asciiTheme="majorEastAsia" w:eastAsiaTheme="majorEastAsia" w:hAnsiTheme="majorEastAsia" w:hint="eastAsia"/>
          <w:b/>
          <w:sz w:val="24"/>
          <w:szCs w:val="24"/>
        </w:rPr>
        <w:t>2）</w:t>
      </w:r>
      <w:r>
        <w:rPr>
          <w:rFonts w:asciiTheme="majorEastAsia" w:eastAsiaTheme="majorEastAsia" w:hAnsiTheme="majorEastAsia"/>
          <w:b/>
          <w:sz w:val="24"/>
          <w:szCs w:val="24"/>
        </w:rPr>
        <w:t>战略发展方向及目标</w:t>
      </w:r>
    </w:p>
    <w:p w14:paraId="31B0C5F5" w14:textId="34EE215C" w:rsidR="000D167E" w:rsidRDefault="007D587A">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1、大力推行全员改善，持续提升运营效率</w:t>
      </w:r>
    </w:p>
    <w:p w14:paraId="65A728A9" w14:textId="1806E625" w:rsidR="000D167E" w:rsidRDefault="007D58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继续推进全员改善的广度和深度，全面减少七大浪费，激励全体员工在更广泛、更深层次的领域实施全员改善提案，保持持续改善机制的规范运作，形成持续改善的文化氛围，达到提升产品质量、改进现场管理、消除安全隐患、降低运营成本、提高劳动效率的目的，为制造出高性价比、高质量、耐用可靠的产品提供保障。</w:t>
      </w:r>
    </w:p>
    <w:p w14:paraId="58CFC15F" w14:textId="77777777" w:rsidR="000D167E" w:rsidRDefault="007D587A">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lastRenderedPageBreak/>
        <w:t>2、继续加大研发投入，提升产品技术水平</w:t>
      </w:r>
    </w:p>
    <w:p w14:paraId="353A3B85" w14:textId="77777777" w:rsidR="000D167E" w:rsidRDefault="007D58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根据公司战略规划和发展阶段，继续完善公司技术创新体系，加强基础研发条件建设，建立以公司经营战略为目标，以市场需求为导向的信息沟通机制。继续加大研发投入，加强市场调研活动，研究国内外消费者需求趋势，确保研发项目按时有序推进，实现突破。</w:t>
      </w:r>
    </w:p>
    <w:p w14:paraId="160A2746" w14:textId="77777777" w:rsidR="000D167E" w:rsidRDefault="007D587A">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3、持续引进优秀人才，加大内部人才培养力度</w:t>
      </w:r>
    </w:p>
    <w:p w14:paraId="1E91669F" w14:textId="77777777" w:rsidR="000D167E" w:rsidRDefault="007D58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在革新、提升、转变的主题下，公司始终坚持认为人才是公司持续成长的基石，始终保持开放的人才观，大力引进优秀人才，并创造有利的条件使其能够发挥最大的作用。加强价值观引导，开展批评与自我批评，鼓励员工勇于创新、积极改善，并鼓励员工自主学习、不断进步。同时加大对内部人才的培训力度，使其适应公司快速发展的步伐，发挥老员工的积极作用。</w:t>
      </w:r>
    </w:p>
    <w:p w14:paraId="4B1AB276" w14:textId="77777777" w:rsidR="000D167E" w:rsidRDefault="007D587A">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4、用好中国市场，创建品牌和渠道</w:t>
      </w:r>
    </w:p>
    <w:p w14:paraId="5A3D2465" w14:textId="5DD2BC54" w:rsidR="000D167E" w:rsidRDefault="007D58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随着国内经济的发展，国内</w:t>
      </w:r>
      <w:r w:rsidRPr="00330C7D">
        <w:rPr>
          <w:rFonts w:asciiTheme="minorEastAsia" w:hAnsiTheme="minorEastAsia" w:hint="eastAsia"/>
          <w:sz w:val="24"/>
          <w:szCs w:val="24"/>
        </w:rPr>
        <w:t>对</w:t>
      </w:r>
      <w:r w:rsidR="0006020D">
        <w:rPr>
          <w:rFonts w:asciiTheme="minorEastAsia" w:hAnsiTheme="minorEastAsia" w:hint="eastAsia"/>
          <w:sz w:val="24"/>
          <w:szCs w:val="24"/>
        </w:rPr>
        <w:t>汽车零部件</w:t>
      </w:r>
      <w:r w:rsidRPr="00330C7D">
        <w:rPr>
          <w:rFonts w:asciiTheme="minorEastAsia" w:hAnsiTheme="minorEastAsia" w:hint="eastAsia"/>
          <w:sz w:val="24"/>
          <w:szCs w:val="24"/>
        </w:rPr>
        <w:t>的需</w:t>
      </w:r>
      <w:r>
        <w:rPr>
          <w:rFonts w:asciiTheme="minorEastAsia" w:hAnsiTheme="minorEastAsia" w:hint="eastAsia"/>
          <w:sz w:val="24"/>
          <w:szCs w:val="24"/>
        </w:rPr>
        <w:t>求也越来越大。公司将在原有销售的基础上，精细布局在品牌、渠道和团队方面的发展计划，建立公司自己的品牌和销售渠道，加大国内市场的推进力度，努力提高品牌知名度。公司将加大调研力度，迎合中国消费群体的需求，积极研发设计适合中国市场的产品。</w:t>
      </w:r>
    </w:p>
    <w:p w14:paraId="76AA1420" w14:textId="77777777" w:rsidR="000D167E" w:rsidRDefault="007D587A">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5、增强产业</w:t>
      </w:r>
      <w:proofErr w:type="gramStart"/>
      <w:r>
        <w:rPr>
          <w:rFonts w:asciiTheme="minorEastAsia" w:hAnsiTheme="minorEastAsia" w:hint="eastAsia"/>
          <w:sz w:val="24"/>
          <w:szCs w:val="24"/>
        </w:rPr>
        <w:t>链服务</w:t>
      </w:r>
      <w:proofErr w:type="gramEnd"/>
      <w:r>
        <w:rPr>
          <w:rFonts w:asciiTheme="minorEastAsia" w:hAnsiTheme="minorEastAsia" w:hint="eastAsia"/>
          <w:sz w:val="24"/>
          <w:szCs w:val="24"/>
        </w:rPr>
        <w:t>意识，努力达到合作共赢</w:t>
      </w:r>
    </w:p>
    <w:p w14:paraId="75D2FCDE" w14:textId="77777777" w:rsidR="000D167E" w:rsidRDefault="007D58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公司的上游供应商供货质量和供货速度是公司为下游客户提供优质产品和服务的基础，公司将建立相应的制度，引进相应的管理人才，帮助供应商提高管理水平和生产能力，协同供应商共同进步；公司以“成就客户”为唯一存在的理由，想客户所想，做客户所需，加大对消费者需求的研究，积极开发设计符合客户预期的产品。</w:t>
      </w:r>
    </w:p>
    <w:p w14:paraId="3A3BCA8F" w14:textId="77777777" w:rsidR="000D167E" w:rsidRDefault="007D587A">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6、深化内控管理，加强风险控制</w:t>
      </w:r>
    </w:p>
    <w:p w14:paraId="22D697CF" w14:textId="77777777" w:rsidR="000D167E" w:rsidRDefault="007D58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深化内控体系建设，进一步强化内部审计经济监督职能，持续推进风险管理融入整个经营管理流程。强化公司管理目标，完善和优化公司管理流程，提升公司经营效果和效率。</w:t>
      </w:r>
    </w:p>
    <w:p w14:paraId="1D8A9B18" w14:textId="77777777" w:rsidR="000D167E" w:rsidRDefault="007D587A">
      <w:pPr>
        <w:spacing w:beforeLines="50" w:before="156" w:afterLines="50" w:after="156" w:line="360" w:lineRule="auto"/>
        <w:outlineLvl w:val="1"/>
        <w:rPr>
          <w:rFonts w:asciiTheme="minorEastAsia" w:hAnsiTheme="minorEastAsia"/>
          <w:sz w:val="24"/>
          <w:szCs w:val="24"/>
        </w:rPr>
      </w:pPr>
      <w:bookmarkStart w:id="13" w:name="_Toc451610986"/>
      <w:bookmarkStart w:id="14" w:name="_Toc451610893"/>
      <w:r>
        <w:rPr>
          <w:rFonts w:asciiTheme="majorEastAsia" w:eastAsiaTheme="majorEastAsia" w:hAnsiTheme="majorEastAsia" w:cs="Times New Roman" w:hint="eastAsia"/>
          <w:b/>
          <w:sz w:val="24"/>
          <w:szCs w:val="24"/>
        </w:rPr>
        <w:t>（二）市场业绩</w:t>
      </w:r>
      <w:bookmarkEnd w:id="13"/>
      <w:bookmarkEnd w:id="14"/>
    </w:p>
    <w:p w14:paraId="696CB8B7" w14:textId="77777777" w:rsidR="000D167E" w:rsidRDefault="007D587A">
      <w:pPr>
        <w:tabs>
          <w:tab w:val="left" w:pos="142"/>
        </w:tabs>
        <w:spacing w:beforeLines="50" w:before="156" w:afterLines="50" w:after="156"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）市场地位</w:t>
      </w:r>
    </w:p>
    <w:p w14:paraId="0AF72BE3" w14:textId="6991E450" w:rsidR="000D167E" w:rsidRPr="00D371ED" w:rsidRDefault="007D587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lastRenderedPageBreak/>
        <w:t>浙江安隆金属制品有限公司</w:t>
      </w:r>
      <w:r w:rsidR="00337155" w:rsidRPr="00D371ED">
        <w:rPr>
          <w:rFonts w:asciiTheme="minorEastAsia" w:hAnsiTheme="minorEastAsia" w:hint="eastAsia"/>
          <w:sz w:val="24"/>
          <w:szCs w:val="24"/>
        </w:rPr>
        <w:t>，是国内领先的</w:t>
      </w:r>
      <w:r w:rsidR="0006020D">
        <w:rPr>
          <w:rFonts w:asciiTheme="minorEastAsia" w:hAnsiTheme="minorEastAsia" w:hint="eastAsia"/>
          <w:sz w:val="24"/>
          <w:szCs w:val="24"/>
        </w:rPr>
        <w:t>汽车零部件</w:t>
      </w:r>
      <w:r w:rsidR="00337155" w:rsidRPr="00D371ED">
        <w:rPr>
          <w:rFonts w:asciiTheme="minorEastAsia" w:hAnsiTheme="minorEastAsia" w:hint="eastAsia"/>
          <w:sz w:val="24"/>
          <w:szCs w:val="24"/>
        </w:rPr>
        <w:t>的制造商。公司</w:t>
      </w:r>
      <w:r w:rsidR="00D371ED" w:rsidRPr="00D371ED">
        <w:rPr>
          <w:rFonts w:asciiTheme="minorEastAsia" w:hAnsiTheme="minorEastAsia"/>
          <w:sz w:val="24"/>
          <w:szCs w:val="24"/>
        </w:rPr>
        <w:t>200</w:t>
      </w:r>
      <w:r w:rsidR="0006020D">
        <w:rPr>
          <w:rFonts w:asciiTheme="minorEastAsia" w:hAnsiTheme="minorEastAsia"/>
          <w:sz w:val="24"/>
          <w:szCs w:val="24"/>
        </w:rPr>
        <w:t>3</w:t>
      </w:r>
      <w:r w:rsidR="00337155" w:rsidRPr="00D371ED">
        <w:rPr>
          <w:rFonts w:asciiTheme="minorEastAsia" w:hAnsiTheme="minorEastAsia" w:hint="eastAsia"/>
          <w:sz w:val="24"/>
          <w:szCs w:val="24"/>
        </w:rPr>
        <w:t>年开始涉入</w:t>
      </w:r>
      <w:r w:rsidR="0006020D">
        <w:rPr>
          <w:rFonts w:asciiTheme="minorEastAsia" w:hAnsiTheme="minorEastAsia" w:hint="eastAsia"/>
          <w:sz w:val="24"/>
          <w:szCs w:val="24"/>
        </w:rPr>
        <w:t>该</w:t>
      </w:r>
      <w:r w:rsidR="00337155" w:rsidRPr="00D371ED">
        <w:rPr>
          <w:rFonts w:asciiTheme="minorEastAsia" w:hAnsiTheme="minorEastAsia" w:hint="eastAsia"/>
          <w:sz w:val="24"/>
          <w:szCs w:val="24"/>
        </w:rPr>
        <w:t>产业，</w:t>
      </w:r>
      <w:r w:rsidR="00D371ED" w:rsidRPr="00D371ED">
        <w:rPr>
          <w:rFonts w:asciiTheme="minorEastAsia" w:hAnsiTheme="minorEastAsia" w:hint="eastAsia"/>
          <w:sz w:val="24"/>
          <w:szCs w:val="24"/>
        </w:rPr>
        <w:t>发展态势迅猛</w:t>
      </w:r>
      <w:r w:rsidR="00337155" w:rsidRPr="00D371ED">
        <w:rPr>
          <w:rFonts w:asciiTheme="minorEastAsia" w:hAnsiTheme="minorEastAsia" w:hint="eastAsia"/>
          <w:sz w:val="24"/>
          <w:szCs w:val="24"/>
        </w:rPr>
        <w:t>。未来公司将继续运用新技术和新工艺，开发生产符合中国国情的、具备国际领先水平、符合客户需求的产品。</w:t>
      </w:r>
    </w:p>
    <w:p w14:paraId="475B4A0E" w14:textId="77777777" w:rsidR="000D167E" w:rsidRDefault="007D587A">
      <w:pPr>
        <w:tabs>
          <w:tab w:val="left" w:pos="142"/>
        </w:tabs>
        <w:spacing w:beforeLines="50" w:before="156" w:afterLines="50" w:after="156"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）业务增长和新增市场</w:t>
      </w:r>
    </w:p>
    <w:p w14:paraId="1434C378" w14:textId="77777777" w:rsidR="000D167E" w:rsidRDefault="007D587A">
      <w:pPr>
        <w:spacing w:line="360" w:lineRule="auto"/>
        <w:ind w:firstLineChars="250" w:firstLine="600"/>
        <w:rPr>
          <w:rFonts w:asciiTheme="minorEastAsia" w:hAnsiTheme="minorEastAsia"/>
          <w:sz w:val="24"/>
          <w:szCs w:val="24"/>
        </w:rPr>
      </w:pPr>
      <w:r>
        <w:rPr>
          <w:rFonts w:asciiTheme="minorEastAsia" w:hAnsiTheme="minorEastAsia" w:hint="eastAsia"/>
          <w:sz w:val="24"/>
          <w:szCs w:val="24"/>
        </w:rPr>
        <w:t>公司加强市场网络建设，以“创新破难，扩大规模增实力”的理念为指导思想，立足于公司的技术优势，继续维护好原有经销商的服务工作，利用品牌优势，坚持长期业务持续发展的指导方针、扩张市场份额。</w:t>
      </w:r>
    </w:p>
    <w:p w14:paraId="473B97E7" w14:textId="77777777" w:rsidR="000D167E" w:rsidRDefault="007D587A">
      <w:pPr>
        <w:spacing w:beforeLines="50" w:before="156" w:afterLines="50" w:after="156" w:line="276" w:lineRule="auto"/>
        <w:rPr>
          <w:rFonts w:ascii="宋体" w:hAnsi="宋体"/>
          <w:b/>
          <w:sz w:val="24"/>
          <w:szCs w:val="24"/>
        </w:rPr>
      </w:pPr>
      <w:r>
        <w:rPr>
          <w:rFonts w:asciiTheme="majorEastAsia" w:eastAsiaTheme="majorEastAsia" w:hAnsiTheme="majorEastAsia" w:cs="Times New Roman" w:hint="eastAsia"/>
          <w:b/>
          <w:sz w:val="24"/>
          <w:szCs w:val="24"/>
        </w:rPr>
        <w:t>四、</w:t>
      </w:r>
      <w:r>
        <w:rPr>
          <w:rFonts w:ascii="宋体" w:hAnsi="宋体" w:hint="eastAsia"/>
          <w:b/>
          <w:sz w:val="24"/>
          <w:szCs w:val="24"/>
        </w:rPr>
        <w:t>管理责任：</w:t>
      </w:r>
    </w:p>
    <w:p w14:paraId="543F536E" w14:textId="77777777" w:rsidR="000D167E" w:rsidRDefault="007D587A">
      <w:pPr>
        <w:spacing w:beforeLines="50" w:before="156" w:afterLines="50" w:after="156" w:line="276" w:lineRule="auto"/>
        <w:ind w:firstLineChars="177" w:firstLine="426"/>
        <w:rPr>
          <w:rFonts w:ascii="宋体" w:hAnsi="宋体"/>
          <w:b/>
          <w:sz w:val="24"/>
          <w:szCs w:val="24"/>
        </w:rPr>
      </w:pPr>
      <w:r>
        <w:rPr>
          <w:rFonts w:ascii="宋体" w:hAnsi="宋体" w:hint="eastAsia"/>
          <w:b/>
          <w:sz w:val="24"/>
          <w:szCs w:val="24"/>
        </w:rPr>
        <w:t>1、管理层的</w:t>
      </w:r>
      <w:r>
        <w:rPr>
          <w:rFonts w:ascii="宋体" w:hAnsi="宋体"/>
          <w:b/>
          <w:sz w:val="24"/>
          <w:szCs w:val="24"/>
        </w:rPr>
        <w:t>经营责任</w:t>
      </w:r>
    </w:p>
    <w:p w14:paraId="1C708CFD" w14:textId="77777777" w:rsidR="000D167E" w:rsidRDefault="007D587A">
      <w:pPr>
        <w:spacing w:beforeLines="50" w:before="156" w:afterLines="50" w:after="156" w:line="360" w:lineRule="auto"/>
        <w:ind w:firstLineChars="177" w:firstLine="425"/>
        <w:rPr>
          <w:rFonts w:ascii="宋体" w:hAnsi="宋体"/>
          <w:sz w:val="24"/>
        </w:rPr>
      </w:pPr>
      <w:bookmarkStart w:id="15" w:name="_Toc211149629"/>
      <w:bookmarkStart w:id="16" w:name="_Toc230143126"/>
      <w:r>
        <w:rPr>
          <w:rFonts w:ascii="宋体" w:hAnsi="宋体" w:hint="eastAsia"/>
          <w:sz w:val="24"/>
        </w:rPr>
        <w:t>公司已实行经营责任制，总经理每年给公司管理层下达经营指标，要求定期汇报公司的经营情况，包括生产、销售、资产运行、税务、利润等有关情况，每年对经营者进行一次考核。高层领导又把经营责任层层分解给下属各部门，每年对各部门进行业绩考核。</w:t>
      </w:r>
    </w:p>
    <w:p w14:paraId="24DD7A36" w14:textId="77777777" w:rsidR="000D167E" w:rsidRDefault="007D587A">
      <w:pPr>
        <w:spacing w:beforeLines="50" w:before="156" w:afterLines="50" w:after="156" w:line="276" w:lineRule="auto"/>
        <w:ind w:firstLineChars="177" w:firstLine="426"/>
        <w:rPr>
          <w:rFonts w:ascii="宋体" w:hAnsi="宋体"/>
          <w:b/>
          <w:sz w:val="24"/>
          <w:szCs w:val="24"/>
        </w:rPr>
      </w:pPr>
      <w:r>
        <w:rPr>
          <w:rFonts w:ascii="宋体" w:hAnsi="宋体" w:hint="eastAsia"/>
          <w:b/>
          <w:sz w:val="24"/>
          <w:szCs w:val="24"/>
        </w:rPr>
        <w:t>2、</w:t>
      </w:r>
      <w:r>
        <w:rPr>
          <w:rFonts w:ascii="宋体" w:hAnsi="宋体"/>
          <w:b/>
          <w:sz w:val="24"/>
          <w:szCs w:val="24"/>
        </w:rPr>
        <w:t>财务方面的责任</w:t>
      </w:r>
      <w:bookmarkEnd w:id="15"/>
      <w:bookmarkEnd w:id="16"/>
    </w:p>
    <w:p w14:paraId="5FA63B36" w14:textId="77777777" w:rsidR="000D167E" w:rsidRDefault="007D587A">
      <w:pPr>
        <w:spacing w:line="360" w:lineRule="auto"/>
        <w:ind w:firstLineChars="200" w:firstLine="480"/>
        <w:rPr>
          <w:rFonts w:ascii="宋体" w:hAnsi="宋体"/>
          <w:sz w:val="24"/>
        </w:rPr>
      </w:pPr>
      <w:bookmarkStart w:id="17" w:name="_Toc230143127"/>
      <w:bookmarkStart w:id="18" w:name="_Toc211149630"/>
      <w:r>
        <w:rPr>
          <w:rFonts w:ascii="宋体" w:hAnsi="宋体" w:hint="eastAsia"/>
          <w:sz w:val="24"/>
        </w:rPr>
        <w:t>公司依据国家会计准则以及相关法律法规要求，建立健全了包括资产管理、资金管理、技术开发费用管理、成本核算规范、财务报告管理规范等规章制度。公司按照董事会要求进行财务预算和决算，建立了全面的财务报表体系，按月编制和上报各类财务会计报表。对公司重大投资决策和经营活动进行财务分析，规避公司经营风险。</w:t>
      </w:r>
    </w:p>
    <w:p w14:paraId="073A7F68" w14:textId="77777777" w:rsidR="000D167E" w:rsidRDefault="007D587A">
      <w:pPr>
        <w:spacing w:line="360" w:lineRule="auto"/>
        <w:ind w:firstLineChars="200" w:firstLine="480"/>
        <w:rPr>
          <w:rFonts w:ascii="宋体" w:hAnsi="宋体"/>
          <w:sz w:val="24"/>
        </w:rPr>
      </w:pPr>
      <w:r>
        <w:rPr>
          <w:rFonts w:ascii="宋体" w:hAnsi="宋体" w:hint="eastAsia"/>
          <w:sz w:val="24"/>
        </w:rPr>
        <w:t>根据公司相关财务管理制度，公司完善内控制度，强化内部制约制度，所有业务均须由经办人注明事由，部门负责人审核和公司领导审批，以确认其真实性和合法性，财务部严格把关。公司各类费用支出严格按规定权限进行审批。对重大项目建设资金支出，按项目实施计划和工程进度，由项目执行负责人审核，分管领导签署确认意见，财务部门严格把关。</w:t>
      </w:r>
    </w:p>
    <w:bookmarkEnd w:id="17"/>
    <w:bookmarkEnd w:id="18"/>
    <w:p w14:paraId="6A3664C3" w14:textId="77777777" w:rsidR="000D167E" w:rsidRDefault="007D587A">
      <w:pPr>
        <w:spacing w:beforeLines="50" w:before="156" w:afterLines="50" w:after="156" w:line="276" w:lineRule="auto"/>
        <w:ind w:firstLineChars="177" w:firstLine="426"/>
        <w:rPr>
          <w:rFonts w:ascii="宋体" w:hAnsi="宋体"/>
          <w:b/>
          <w:sz w:val="24"/>
          <w:szCs w:val="24"/>
        </w:rPr>
      </w:pPr>
      <w:r>
        <w:rPr>
          <w:rFonts w:ascii="宋体" w:hAnsi="宋体" w:hint="eastAsia"/>
          <w:b/>
          <w:sz w:val="24"/>
          <w:szCs w:val="24"/>
        </w:rPr>
        <w:t>3、运营的透明性</w:t>
      </w:r>
    </w:p>
    <w:p w14:paraId="43C47E95" w14:textId="7CC1D391" w:rsidR="000D167E" w:rsidRDefault="007D587A">
      <w:pPr>
        <w:adjustRightInd w:val="0"/>
        <w:spacing w:line="360" w:lineRule="auto"/>
        <w:ind w:firstLineChars="200" w:firstLine="480"/>
        <w:rPr>
          <w:rFonts w:ascii="宋体" w:hAnsi="宋体"/>
          <w:color w:val="000000"/>
          <w:sz w:val="24"/>
        </w:rPr>
      </w:pPr>
      <w:r>
        <w:rPr>
          <w:rFonts w:ascii="宋体" w:hAnsi="宋体" w:hint="eastAsia"/>
          <w:color w:val="000000"/>
          <w:sz w:val="24"/>
        </w:rPr>
        <w:t>安隆</w:t>
      </w:r>
      <w:r w:rsidR="008713B9" w:rsidRPr="00330C7D">
        <w:rPr>
          <w:rFonts w:ascii="宋体" w:hAnsi="宋体" w:hint="eastAsia"/>
          <w:color w:val="000000"/>
          <w:sz w:val="24"/>
        </w:rPr>
        <w:t>注重</w:t>
      </w:r>
      <w:r w:rsidR="008713B9">
        <w:rPr>
          <w:rFonts w:ascii="宋体" w:hAnsi="宋体" w:hint="eastAsia"/>
          <w:color w:val="000000"/>
          <w:sz w:val="24"/>
        </w:rPr>
        <w:t>经营信息的透明和共享，人事任免、质量问题、先进方法、员工奖励等也都会定期在宣传栏中发布，广泛听取员工意见建议。</w:t>
      </w:r>
    </w:p>
    <w:p w14:paraId="6438E9A0" w14:textId="77777777" w:rsidR="000D167E" w:rsidRDefault="007D587A">
      <w:pPr>
        <w:spacing w:beforeLines="50" w:before="156" w:afterLines="50" w:after="156" w:line="276" w:lineRule="auto"/>
        <w:ind w:firstLineChars="177" w:firstLine="426"/>
        <w:rPr>
          <w:rFonts w:ascii="宋体" w:hAnsi="宋体"/>
          <w:b/>
          <w:sz w:val="24"/>
          <w:szCs w:val="24"/>
        </w:rPr>
      </w:pPr>
      <w:r>
        <w:rPr>
          <w:rFonts w:ascii="宋体" w:hAnsi="宋体" w:hint="eastAsia"/>
          <w:b/>
          <w:sz w:val="24"/>
          <w:szCs w:val="24"/>
        </w:rPr>
        <w:lastRenderedPageBreak/>
        <w:t>4、</w:t>
      </w:r>
      <w:r>
        <w:rPr>
          <w:rFonts w:ascii="宋体" w:hAnsi="宋体"/>
          <w:b/>
          <w:sz w:val="24"/>
          <w:szCs w:val="24"/>
        </w:rPr>
        <w:t>审计的独立性</w:t>
      </w:r>
    </w:p>
    <w:p w14:paraId="7667949C" w14:textId="77777777" w:rsidR="000D167E" w:rsidRDefault="007D587A">
      <w:pPr>
        <w:adjustRightInd w:val="0"/>
        <w:spacing w:line="360" w:lineRule="auto"/>
        <w:ind w:firstLineChars="200" w:firstLine="480"/>
        <w:rPr>
          <w:rFonts w:ascii="宋体" w:hAnsi="宋体"/>
          <w:color w:val="000000"/>
          <w:sz w:val="24"/>
        </w:rPr>
      </w:pPr>
      <w:r>
        <w:rPr>
          <w:rFonts w:ascii="宋体" w:hAnsi="宋体" w:hint="eastAsia"/>
          <w:color w:val="000000"/>
          <w:sz w:val="24"/>
        </w:rPr>
        <w:t>公司聘请会计师事务所进行外部审计并出具审计报告，以保证公司的会计报表符合国家的《企业会计准则》和《企业会计制度》，公正地反映公司的财务状况，经营成果和现金流量。事务所具备担任审计机构的任职条件，具有相关专业的履职能力，与公司没有关联利益关系，确保了外部审计的独立性。</w:t>
      </w:r>
    </w:p>
    <w:p w14:paraId="7EBD1DAD" w14:textId="77777777" w:rsidR="000D167E" w:rsidRDefault="007D587A">
      <w:pPr>
        <w:spacing w:beforeLines="50" w:before="156" w:afterLines="50" w:after="156" w:line="276" w:lineRule="auto"/>
        <w:ind w:firstLineChars="177" w:firstLine="426"/>
        <w:rPr>
          <w:rFonts w:ascii="宋体" w:hAnsi="宋体"/>
          <w:b/>
          <w:sz w:val="24"/>
          <w:szCs w:val="24"/>
        </w:rPr>
      </w:pPr>
      <w:bookmarkStart w:id="19" w:name="_Toc230143129"/>
      <w:bookmarkStart w:id="20" w:name="_Toc211149631"/>
      <w:r>
        <w:rPr>
          <w:rFonts w:ascii="宋体" w:hAnsi="宋体" w:hint="eastAsia"/>
          <w:b/>
          <w:sz w:val="24"/>
          <w:szCs w:val="24"/>
        </w:rPr>
        <w:t>5、</w:t>
      </w:r>
      <w:r>
        <w:rPr>
          <w:rFonts w:ascii="宋体" w:hAnsi="宋体"/>
          <w:b/>
          <w:sz w:val="24"/>
          <w:szCs w:val="24"/>
        </w:rPr>
        <w:t>利益的保护</w:t>
      </w:r>
      <w:bookmarkEnd w:id="19"/>
      <w:bookmarkEnd w:id="20"/>
    </w:p>
    <w:p w14:paraId="3828838A" w14:textId="7FB4924C" w:rsidR="000D167E" w:rsidRDefault="007D587A">
      <w:pPr>
        <w:adjustRightInd w:val="0"/>
        <w:spacing w:line="360" w:lineRule="auto"/>
        <w:ind w:firstLine="420"/>
        <w:rPr>
          <w:rFonts w:ascii="宋体" w:hAnsi="宋体"/>
          <w:color w:val="000000"/>
          <w:sz w:val="24"/>
        </w:rPr>
      </w:pPr>
      <w:r>
        <w:rPr>
          <w:rFonts w:ascii="宋体" w:hAnsi="宋体"/>
          <w:sz w:val="24"/>
        </w:rPr>
        <w:t>公司一贯坚持互利共赢的经营理念，并通过各种方式实现对顾客</w:t>
      </w:r>
      <w:r>
        <w:rPr>
          <w:rFonts w:ascii="宋体" w:hAnsi="宋体" w:hint="eastAsia"/>
          <w:sz w:val="24"/>
        </w:rPr>
        <w:t>、供应商</w:t>
      </w:r>
      <w:r>
        <w:rPr>
          <w:rFonts w:ascii="宋体" w:hAnsi="宋体"/>
          <w:sz w:val="24"/>
        </w:rPr>
        <w:t>等方面利益的负责，具体见</w:t>
      </w:r>
      <w:r w:rsidR="00D371ED">
        <w:rPr>
          <w:rFonts w:ascii="宋体" w:hAnsi="宋体" w:hint="eastAsia"/>
          <w:sz w:val="24"/>
        </w:rPr>
        <w:t>下表</w:t>
      </w:r>
      <w:r>
        <w:rPr>
          <w:rFonts w:ascii="宋体" w:hAnsi="宋体"/>
          <w:color w:val="000000"/>
          <w:sz w:val="24"/>
        </w:rPr>
        <w:t>。</w:t>
      </w:r>
    </w:p>
    <w:p w14:paraId="054B0B32" w14:textId="161C415D" w:rsidR="000D167E" w:rsidRDefault="007D587A">
      <w:pPr>
        <w:pStyle w:val="affa"/>
        <w:spacing w:before="120"/>
        <w:jc w:val="center"/>
        <w:rPr>
          <w:rFonts w:ascii="宋体" w:hAnsi="宋体"/>
        </w:rPr>
      </w:pPr>
      <w:bookmarkStart w:id="21" w:name="_Ref326703132"/>
      <w:r>
        <w:rPr>
          <w:rFonts w:ascii="宋体" w:hAnsi="宋体" w:hint="eastAsia"/>
        </w:rPr>
        <w:t>表</w:t>
      </w:r>
      <w:bookmarkEnd w:id="21"/>
      <w:r w:rsidR="00D371ED">
        <w:rPr>
          <w:rFonts w:ascii="宋体" w:hAnsi="宋体"/>
        </w:rPr>
        <w:t xml:space="preserve"> </w:t>
      </w:r>
      <w:r>
        <w:rPr>
          <w:rFonts w:ascii="宋体" w:hAnsi="宋体"/>
        </w:rPr>
        <w:t>各相关方利益保护措施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5105"/>
        <w:gridCol w:w="1892"/>
      </w:tblGrid>
      <w:tr w:rsidR="000D167E" w14:paraId="09E0AD92" w14:textId="77777777" w:rsidTr="00D371ED">
        <w:trPr>
          <w:cantSplit/>
          <w:trHeight w:val="567"/>
          <w:tblHeader/>
          <w:jc w:val="center"/>
        </w:trPr>
        <w:tc>
          <w:tcPr>
            <w:tcW w:w="895" w:type="pct"/>
            <w:shd w:val="clear" w:color="auto" w:fill="A8D08D" w:themeFill="accent6" w:themeFillTint="99"/>
            <w:vAlign w:val="center"/>
          </w:tcPr>
          <w:p w14:paraId="2AF92A46" w14:textId="77777777" w:rsidR="000D167E" w:rsidRDefault="007D587A">
            <w:pPr>
              <w:spacing w:line="276" w:lineRule="auto"/>
              <w:jc w:val="center"/>
              <w:rPr>
                <w:rFonts w:ascii="宋体" w:hAnsi="宋体" w:cs="Courier New"/>
                <w:b/>
                <w:szCs w:val="18"/>
              </w:rPr>
            </w:pPr>
            <w:r>
              <w:rPr>
                <w:rFonts w:ascii="宋体" w:hAnsi="宋体" w:cs="Courier New" w:hint="eastAsia"/>
                <w:b/>
                <w:szCs w:val="18"/>
              </w:rPr>
              <w:t>主要相关方</w:t>
            </w:r>
          </w:p>
        </w:tc>
        <w:tc>
          <w:tcPr>
            <w:tcW w:w="2995" w:type="pct"/>
            <w:shd w:val="clear" w:color="auto" w:fill="A8D08D" w:themeFill="accent6" w:themeFillTint="99"/>
            <w:vAlign w:val="center"/>
          </w:tcPr>
          <w:p w14:paraId="33D7803E" w14:textId="77777777" w:rsidR="000D167E" w:rsidRDefault="007D587A">
            <w:pPr>
              <w:spacing w:line="276" w:lineRule="auto"/>
              <w:jc w:val="center"/>
              <w:rPr>
                <w:rFonts w:ascii="宋体" w:hAnsi="宋体" w:cs="Courier New"/>
                <w:b/>
                <w:szCs w:val="18"/>
              </w:rPr>
            </w:pPr>
            <w:r>
              <w:rPr>
                <w:rFonts w:ascii="宋体" w:hAnsi="宋体" w:cs="Courier New" w:hint="eastAsia"/>
                <w:b/>
                <w:szCs w:val="18"/>
              </w:rPr>
              <w:t>具体措施</w:t>
            </w:r>
          </w:p>
        </w:tc>
        <w:tc>
          <w:tcPr>
            <w:tcW w:w="1110" w:type="pct"/>
            <w:shd w:val="clear" w:color="auto" w:fill="A8D08D" w:themeFill="accent6" w:themeFillTint="99"/>
            <w:vAlign w:val="center"/>
          </w:tcPr>
          <w:p w14:paraId="6D5FA8EE" w14:textId="77777777" w:rsidR="000D167E" w:rsidRDefault="007D587A">
            <w:pPr>
              <w:spacing w:line="276" w:lineRule="auto"/>
              <w:jc w:val="center"/>
              <w:rPr>
                <w:rFonts w:ascii="宋体" w:hAnsi="宋体" w:cs="Courier New"/>
                <w:b/>
                <w:szCs w:val="18"/>
              </w:rPr>
            </w:pPr>
            <w:r>
              <w:rPr>
                <w:rFonts w:ascii="宋体" w:hAnsi="宋体" w:cs="Courier New" w:hint="eastAsia"/>
                <w:b/>
                <w:szCs w:val="18"/>
              </w:rPr>
              <w:t>测量指标</w:t>
            </w:r>
          </w:p>
        </w:tc>
      </w:tr>
      <w:tr w:rsidR="000D167E" w14:paraId="737BAC98" w14:textId="77777777" w:rsidTr="00D371ED">
        <w:trPr>
          <w:jc w:val="center"/>
        </w:trPr>
        <w:tc>
          <w:tcPr>
            <w:tcW w:w="895" w:type="pct"/>
            <w:shd w:val="clear" w:color="auto" w:fill="auto"/>
            <w:vAlign w:val="center"/>
          </w:tcPr>
          <w:p w14:paraId="0B6F7E4D" w14:textId="77777777" w:rsidR="000D167E" w:rsidRDefault="007D587A">
            <w:pPr>
              <w:spacing w:line="276" w:lineRule="auto"/>
              <w:jc w:val="center"/>
              <w:rPr>
                <w:rFonts w:ascii="宋体" w:hAnsi="宋体" w:cs="Courier New"/>
                <w:color w:val="000000"/>
                <w:szCs w:val="18"/>
              </w:rPr>
            </w:pPr>
            <w:r>
              <w:rPr>
                <w:rFonts w:ascii="宋体" w:hAnsi="宋体" w:cs="Courier New" w:hint="eastAsia"/>
                <w:color w:val="000000"/>
                <w:szCs w:val="18"/>
              </w:rPr>
              <w:t>顾客</w:t>
            </w:r>
          </w:p>
        </w:tc>
        <w:tc>
          <w:tcPr>
            <w:tcW w:w="2995" w:type="pct"/>
            <w:shd w:val="clear" w:color="auto" w:fill="auto"/>
            <w:vAlign w:val="center"/>
          </w:tcPr>
          <w:p w14:paraId="4F4D15A8" w14:textId="77777777" w:rsidR="000D167E" w:rsidRDefault="007D587A">
            <w:pPr>
              <w:spacing w:line="276" w:lineRule="auto"/>
              <w:rPr>
                <w:rFonts w:ascii="宋体" w:hAnsi="宋体" w:cs="Courier New"/>
                <w:color w:val="000000"/>
                <w:szCs w:val="18"/>
              </w:rPr>
            </w:pPr>
            <w:r>
              <w:rPr>
                <w:rFonts w:ascii="宋体" w:hAnsi="宋体" w:cs="Courier New" w:hint="eastAsia"/>
                <w:color w:val="000000"/>
                <w:szCs w:val="18"/>
              </w:rPr>
              <w:t>1、明确顾客需要，细分和选择顾客对象。2、降低顾客成本，给客户带来各种便利及实现有效沟通。3、提高产品的价值和质量，保护顾客的利益等。4、在资源有效的情况下，优先保证重点顾客的交货期。5、加强对客户的服务职能，提高顾客满意度。</w:t>
            </w:r>
          </w:p>
        </w:tc>
        <w:tc>
          <w:tcPr>
            <w:tcW w:w="1110" w:type="pct"/>
            <w:vAlign w:val="center"/>
          </w:tcPr>
          <w:p w14:paraId="5B44A506" w14:textId="77777777" w:rsidR="000D167E" w:rsidRDefault="007D587A">
            <w:pPr>
              <w:spacing w:line="276" w:lineRule="auto"/>
              <w:rPr>
                <w:rFonts w:ascii="宋体" w:hAnsi="宋体" w:cs="Courier New"/>
                <w:color w:val="000000"/>
                <w:szCs w:val="18"/>
              </w:rPr>
            </w:pPr>
            <w:r>
              <w:rPr>
                <w:rFonts w:ascii="宋体" w:hAnsi="宋体" w:cs="Courier New" w:hint="eastAsia"/>
                <w:color w:val="000000"/>
                <w:szCs w:val="18"/>
              </w:rPr>
              <w:t>顾客满意度等</w:t>
            </w:r>
          </w:p>
        </w:tc>
      </w:tr>
      <w:tr w:rsidR="000D167E" w14:paraId="2EDD9DE7" w14:textId="77777777" w:rsidTr="00D371ED">
        <w:trPr>
          <w:jc w:val="center"/>
        </w:trPr>
        <w:tc>
          <w:tcPr>
            <w:tcW w:w="895" w:type="pct"/>
            <w:shd w:val="clear" w:color="auto" w:fill="auto"/>
            <w:vAlign w:val="center"/>
          </w:tcPr>
          <w:p w14:paraId="6A99461E" w14:textId="77777777" w:rsidR="000D167E" w:rsidRDefault="007D587A">
            <w:pPr>
              <w:spacing w:line="276" w:lineRule="auto"/>
              <w:jc w:val="center"/>
              <w:rPr>
                <w:rFonts w:ascii="宋体" w:hAnsi="宋体" w:cs="Courier New"/>
                <w:color w:val="000000"/>
                <w:szCs w:val="18"/>
              </w:rPr>
            </w:pPr>
            <w:r>
              <w:rPr>
                <w:rFonts w:ascii="宋体" w:hAnsi="宋体" w:cs="Courier New" w:hint="eastAsia"/>
                <w:color w:val="000000"/>
                <w:szCs w:val="18"/>
              </w:rPr>
              <w:t>政府及社会公众</w:t>
            </w:r>
          </w:p>
        </w:tc>
        <w:tc>
          <w:tcPr>
            <w:tcW w:w="2995" w:type="pct"/>
            <w:shd w:val="clear" w:color="auto" w:fill="auto"/>
            <w:vAlign w:val="center"/>
          </w:tcPr>
          <w:p w14:paraId="1523D354" w14:textId="77777777" w:rsidR="000D167E" w:rsidRDefault="007D587A">
            <w:pPr>
              <w:spacing w:line="276" w:lineRule="auto"/>
              <w:rPr>
                <w:rFonts w:ascii="宋体" w:hAnsi="宋体" w:cs="Courier New"/>
                <w:color w:val="000000"/>
                <w:szCs w:val="18"/>
              </w:rPr>
            </w:pPr>
            <w:r>
              <w:rPr>
                <w:rFonts w:ascii="宋体" w:hAnsi="宋体" w:cs="Courier New" w:hint="eastAsia"/>
                <w:color w:val="000000"/>
                <w:szCs w:val="18"/>
              </w:rPr>
              <w:t>1、依法纳税，绝不逃税漏税。2、公司决不生产和销售伪劣产品，也不哄抬物价或实行垄断价格对社会公众负责。3、推行“清洁生产”、“节能减排”、“绿色制造”等。4、设立救助奖励资金，支持贫困大学生及奖励优秀学生。</w:t>
            </w:r>
          </w:p>
        </w:tc>
        <w:tc>
          <w:tcPr>
            <w:tcW w:w="1110" w:type="pct"/>
            <w:vAlign w:val="center"/>
          </w:tcPr>
          <w:p w14:paraId="1A6EFC9C" w14:textId="77777777" w:rsidR="000D167E" w:rsidRDefault="007D587A">
            <w:pPr>
              <w:spacing w:line="276" w:lineRule="auto"/>
              <w:rPr>
                <w:rFonts w:ascii="宋体" w:hAnsi="宋体" w:cs="Courier New"/>
                <w:color w:val="000000"/>
                <w:szCs w:val="18"/>
              </w:rPr>
            </w:pPr>
            <w:r>
              <w:rPr>
                <w:rFonts w:ascii="宋体" w:hAnsi="宋体" w:cs="Courier New" w:hint="eastAsia"/>
                <w:color w:val="000000"/>
                <w:szCs w:val="18"/>
              </w:rPr>
              <w:t>慈善捐款额、上缴税收额等</w:t>
            </w:r>
          </w:p>
        </w:tc>
      </w:tr>
      <w:tr w:rsidR="000D167E" w14:paraId="6F9A1AA6" w14:textId="77777777" w:rsidTr="00D371ED">
        <w:trPr>
          <w:jc w:val="center"/>
        </w:trPr>
        <w:tc>
          <w:tcPr>
            <w:tcW w:w="895" w:type="pct"/>
            <w:shd w:val="clear" w:color="auto" w:fill="auto"/>
            <w:vAlign w:val="center"/>
          </w:tcPr>
          <w:p w14:paraId="06FF675C" w14:textId="77777777" w:rsidR="000D167E" w:rsidRDefault="007D587A">
            <w:pPr>
              <w:spacing w:line="276" w:lineRule="auto"/>
              <w:jc w:val="center"/>
              <w:rPr>
                <w:rFonts w:ascii="宋体" w:hAnsi="宋体" w:cs="Courier New"/>
                <w:color w:val="000000"/>
                <w:szCs w:val="18"/>
              </w:rPr>
            </w:pPr>
            <w:r>
              <w:rPr>
                <w:rFonts w:ascii="宋体" w:hAnsi="宋体" w:cs="Courier New" w:hint="eastAsia"/>
                <w:color w:val="000000"/>
                <w:szCs w:val="18"/>
              </w:rPr>
              <w:t>供应商及代理商</w:t>
            </w:r>
          </w:p>
        </w:tc>
        <w:tc>
          <w:tcPr>
            <w:tcW w:w="2995" w:type="pct"/>
            <w:shd w:val="clear" w:color="auto" w:fill="auto"/>
            <w:vAlign w:val="center"/>
          </w:tcPr>
          <w:p w14:paraId="0F2CEFFE" w14:textId="77777777" w:rsidR="000D167E" w:rsidRDefault="007D587A">
            <w:pPr>
              <w:spacing w:line="276" w:lineRule="auto"/>
              <w:rPr>
                <w:rFonts w:ascii="宋体" w:hAnsi="宋体" w:cs="Courier New"/>
                <w:color w:val="000000"/>
                <w:szCs w:val="18"/>
              </w:rPr>
            </w:pPr>
            <w:r>
              <w:rPr>
                <w:rFonts w:ascii="宋体" w:hAnsi="宋体" w:cs="Courier New" w:hint="eastAsia"/>
                <w:color w:val="000000"/>
                <w:szCs w:val="18"/>
              </w:rPr>
              <w:t>1、将“流程透明、集约双赢”等定为公司的采购方针，保障供方的利润空间等。2、按时建立了清晰的供应商接口、多渠道的计划和复审过程来确保供应</w:t>
            </w:r>
            <w:proofErr w:type="gramStart"/>
            <w:r>
              <w:rPr>
                <w:rFonts w:ascii="宋体" w:hAnsi="宋体" w:cs="Courier New" w:hint="eastAsia"/>
                <w:color w:val="000000"/>
                <w:szCs w:val="18"/>
              </w:rPr>
              <w:t>商符合</w:t>
            </w:r>
            <w:proofErr w:type="gramEnd"/>
            <w:r>
              <w:rPr>
                <w:rFonts w:ascii="宋体" w:hAnsi="宋体" w:cs="Courier New" w:hint="eastAsia"/>
                <w:color w:val="000000"/>
                <w:szCs w:val="18"/>
              </w:rPr>
              <w:t>要求，使质量、成本、准时交付都得到了满足。</w:t>
            </w:r>
          </w:p>
        </w:tc>
        <w:tc>
          <w:tcPr>
            <w:tcW w:w="1110" w:type="pct"/>
            <w:vAlign w:val="center"/>
          </w:tcPr>
          <w:p w14:paraId="49FFA642" w14:textId="77777777" w:rsidR="000D167E" w:rsidRDefault="007D587A">
            <w:pPr>
              <w:spacing w:line="276" w:lineRule="auto"/>
              <w:rPr>
                <w:rFonts w:ascii="宋体" w:hAnsi="宋体" w:cs="Courier New"/>
                <w:color w:val="000000"/>
                <w:szCs w:val="18"/>
              </w:rPr>
            </w:pPr>
            <w:r>
              <w:rPr>
                <w:rFonts w:ascii="宋体" w:hAnsi="宋体" w:cs="Courier New" w:hint="eastAsia"/>
                <w:color w:val="000000"/>
                <w:szCs w:val="18"/>
              </w:rPr>
              <w:t>采购交期达成率等</w:t>
            </w:r>
          </w:p>
        </w:tc>
      </w:tr>
      <w:tr w:rsidR="000D167E" w14:paraId="52DF9E63" w14:textId="77777777" w:rsidTr="00D371ED">
        <w:trPr>
          <w:jc w:val="center"/>
        </w:trPr>
        <w:tc>
          <w:tcPr>
            <w:tcW w:w="895" w:type="pct"/>
            <w:shd w:val="clear" w:color="auto" w:fill="auto"/>
            <w:vAlign w:val="center"/>
          </w:tcPr>
          <w:p w14:paraId="05FD48FF" w14:textId="77777777" w:rsidR="000D167E" w:rsidRDefault="007D587A">
            <w:pPr>
              <w:spacing w:line="276" w:lineRule="auto"/>
              <w:jc w:val="center"/>
              <w:rPr>
                <w:rFonts w:ascii="宋体" w:hAnsi="宋体" w:cs="Courier New"/>
                <w:color w:val="000000"/>
                <w:szCs w:val="18"/>
              </w:rPr>
            </w:pPr>
            <w:r>
              <w:rPr>
                <w:rFonts w:ascii="宋体" w:hAnsi="宋体" w:cs="Courier New" w:hint="eastAsia"/>
                <w:color w:val="000000"/>
                <w:szCs w:val="18"/>
              </w:rPr>
              <w:t>员工</w:t>
            </w:r>
          </w:p>
        </w:tc>
        <w:tc>
          <w:tcPr>
            <w:tcW w:w="2995" w:type="pct"/>
            <w:shd w:val="clear" w:color="auto" w:fill="auto"/>
            <w:vAlign w:val="center"/>
          </w:tcPr>
          <w:p w14:paraId="60E60752" w14:textId="77777777" w:rsidR="000D167E" w:rsidRDefault="007D587A">
            <w:pPr>
              <w:spacing w:line="276" w:lineRule="auto"/>
              <w:rPr>
                <w:rFonts w:ascii="宋体" w:hAnsi="宋体" w:cs="Courier New"/>
                <w:color w:val="000000"/>
                <w:szCs w:val="18"/>
              </w:rPr>
            </w:pPr>
            <w:r>
              <w:rPr>
                <w:rFonts w:ascii="宋体" w:hAnsi="宋体" w:cs="Courier New" w:hint="eastAsia"/>
                <w:color w:val="000000"/>
                <w:szCs w:val="18"/>
              </w:rPr>
              <w:t>1、关心员工生活，使员工有归宿感。2、增加员工工资。3、改善生活环境。4、改善员工福利。5、开展各种文娱活动，改善员工生活。</w:t>
            </w:r>
          </w:p>
        </w:tc>
        <w:tc>
          <w:tcPr>
            <w:tcW w:w="1110" w:type="pct"/>
            <w:vAlign w:val="center"/>
          </w:tcPr>
          <w:p w14:paraId="73B3C6D4" w14:textId="77777777" w:rsidR="000D167E" w:rsidRDefault="007D587A">
            <w:pPr>
              <w:spacing w:line="276" w:lineRule="auto"/>
              <w:rPr>
                <w:rFonts w:ascii="宋体" w:hAnsi="宋体" w:cs="Courier New"/>
                <w:color w:val="000000"/>
                <w:szCs w:val="18"/>
              </w:rPr>
            </w:pPr>
            <w:r>
              <w:rPr>
                <w:rFonts w:ascii="宋体" w:hAnsi="宋体" w:cs="Courier New" w:hint="eastAsia"/>
                <w:color w:val="000000"/>
                <w:szCs w:val="18"/>
              </w:rPr>
              <w:t>员工投诉次数及投诉处理的及时性、培训次数、员工收入增长率等</w:t>
            </w:r>
          </w:p>
        </w:tc>
      </w:tr>
    </w:tbl>
    <w:p w14:paraId="67CC210A" w14:textId="77777777" w:rsidR="000D167E" w:rsidRDefault="000D167E">
      <w:pPr>
        <w:tabs>
          <w:tab w:val="left" w:pos="10080"/>
        </w:tabs>
        <w:snapToGrid w:val="0"/>
        <w:spacing w:line="240" w:lineRule="atLeast"/>
        <w:ind w:rightChars="12" w:right="25"/>
        <w:rPr>
          <w:b/>
          <w:szCs w:val="21"/>
        </w:rPr>
      </w:pPr>
    </w:p>
    <w:p w14:paraId="1D1C7E1D" w14:textId="77777777" w:rsidR="000D167E" w:rsidRDefault="007D587A">
      <w:pPr>
        <w:spacing w:beforeLines="50" w:before="156" w:afterLines="50" w:after="156" w:line="276" w:lineRule="auto"/>
        <w:outlineLvl w:val="0"/>
        <w:rPr>
          <w:rFonts w:asciiTheme="majorEastAsia" w:eastAsiaTheme="majorEastAsia" w:hAnsiTheme="majorEastAsia" w:cs="Times New Roman"/>
          <w:b/>
          <w:color w:val="000000" w:themeColor="text1"/>
          <w:sz w:val="28"/>
          <w:szCs w:val="24"/>
        </w:rPr>
      </w:pPr>
      <w:bookmarkStart w:id="22" w:name="_Toc451610895"/>
      <w:bookmarkStart w:id="23" w:name="_Toc451610988"/>
      <w:r>
        <w:rPr>
          <w:rFonts w:asciiTheme="majorEastAsia" w:eastAsiaTheme="majorEastAsia" w:hAnsiTheme="majorEastAsia" w:cs="Times New Roman" w:hint="eastAsia"/>
          <w:b/>
          <w:color w:val="000000" w:themeColor="text1"/>
          <w:sz w:val="28"/>
          <w:szCs w:val="24"/>
        </w:rPr>
        <w:t>四、社会责任</w:t>
      </w:r>
      <w:bookmarkEnd w:id="22"/>
      <w:bookmarkEnd w:id="23"/>
    </w:p>
    <w:p w14:paraId="691ECD37" w14:textId="77777777" w:rsidR="000D167E" w:rsidRDefault="007D587A">
      <w:pPr>
        <w:spacing w:beforeLines="50" w:before="156" w:afterLines="50" w:after="156" w:line="276" w:lineRule="auto"/>
        <w:outlineLvl w:val="1"/>
        <w:rPr>
          <w:rFonts w:asciiTheme="majorEastAsia" w:eastAsiaTheme="majorEastAsia" w:hAnsiTheme="majorEastAsia" w:cs="Times New Roman"/>
          <w:b/>
          <w:color w:val="000000" w:themeColor="text1"/>
          <w:sz w:val="24"/>
          <w:szCs w:val="24"/>
        </w:rPr>
      </w:pPr>
      <w:bookmarkStart w:id="24" w:name="_Toc451610896"/>
      <w:bookmarkStart w:id="25" w:name="_Toc451610989"/>
      <w:r>
        <w:rPr>
          <w:rFonts w:asciiTheme="majorEastAsia" w:eastAsiaTheme="majorEastAsia" w:hAnsiTheme="majorEastAsia" w:cs="Times New Roman" w:hint="eastAsia"/>
          <w:b/>
          <w:color w:val="000000" w:themeColor="text1"/>
          <w:sz w:val="24"/>
          <w:szCs w:val="24"/>
        </w:rPr>
        <w:t>（一）诚信守法</w:t>
      </w:r>
      <w:bookmarkEnd w:id="24"/>
      <w:bookmarkEnd w:id="25"/>
    </w:p>
    <w:p w14:paraId="5DB39709" w14:textId="77777777" w:rsidR="000D167E" w:rsidRDefault="007D587A">
      <w:pPr>
        <w:spacing w:before="100" w:after="100" w:line="360" w:lineRule="auto"/>
        <w:ind w:firstLineChars="250" w:firstLine="600"/>
        <w:rPr>
          <w:rFonts w:asciiTheme="minorEastAsia" w:hAnsiTheme="minorEastAsia" w:cs="Times New Roman"/>
          <w:sz w:val="24"/>
          <w:szCs w:val="24"/>
        </w:rPr>
      </w:pPr>
      <w:r>
        <w:rPr>
          <w:rFonts w:asciiTheme="minorEastAsia" w:hAnsiTheme="minorEastAsia" w:cs="Times New Roman"/>
          <w:sz w:val="24"/>
          <w:szCs w:val="24"/>
        </w:rPr>
        <w:t>高层领导遵循“依法经营、诚信经营”的管理理念，严格遵循《公司法》、《经济法》、《合同法》、《产品质量法》、《安全生产法》、《环保法》、《劳动法》</w:t>
      </w:r>
      <w:r>
        <w:rPr>
          <w:rFonts w:asciiTheme="minorEastAsia" w:hAnsiTheme="minorEastAsia" w:cs="Times New Roman"/>
          <w:sz w:val="24"/>
          <w:szCs w:val="24"/>
        </w:rPr>
        <w:lastRenderedPageBreak/>
        <w:t>以及行业的相关法律法规，加强员工法律知识培训，配合政府部门开展普法教育活动，鼓励表彰员工的“正能量”，使诚信守法的作风深入公司全体员工的意识和行为。公司合同主动违约率为零，从不拖欠银行贷款，逾期应收账款降至合理范围，公司高层、中层领导都没有违法乱纪纪录，员工违法次数为零，在顾客、用户、公众、社会中树立了良好的信用道德形象。</w:t>
      </w:r>
    </w:p>
    <w:p w14:paraId="4DB62F3A" w14:textId="77777777" w:rsidR="000D167E" w:rsidRDefault="007D587A">
      <w:pPr>
        <w:spacing w:beforeLines="50" w:before="156" w:afterLines="50" w:after="156" w:line="276" w:lineRule="auto"/>
        <w:outlineLvl w:val="1"/>
        <w:rPr>
          <w:rFonts w:asciiTheme="majorEastAsia" w:eastAsiaTheme="majorEastAsia" w:hAnsiTheme="majorEastAsia" w:cs="Times New Roman"/>
          <w:b/>
          <w:color w:val="000000" w:themeColor="text1"/>
          <w:sz w:val="24"/>
          <w:szCs w:val="24"/>
        </w:rPr>
      </w:pPr>
      <w:bookmarkStart w:id="26" w:name="_Toc451610897"/>
      <w:bookmarkStart w:id="27" w:name="_Toc451610990"/>
      <w:r>
        <w:rPr>
          <w:rFonts w:asciiTheme="majorEastAsia" w:eastAsiaTheme="majorEastAsia" w:hAnsiTheme="majorEastAsia" w:cs="Times New Roman" w:hint="eastAsia"/>
          <w:b/>
          <w:color w:val="000000" w:themeColor="text1"/>
          <w:sz w:val="24"/>
          <w:szCs w:val="24"/>
        </w:rPr>
        <w:t>（二）质量安全</w:t>
      </w:r>
      <w:bookmarkEnd w:id="26"/>
      <w:bookmarkEnd w:id="27"/>
    </w:p>
    <w:p w14:paraId="613EA0AE" w14:textId="77777777" w:rsidR="000D167E" w:rsidRDefault="007D587A">
      <w:pPr>
        <w:topLinePunct/>
        <w:spacing w:line="360" w:lineRule="auto"/>
        <w:ind w:firstLineChars="200" w:firstLine="480"/>
        <w:rPr>
          <w:rFonts w:asciiTheme="minorEastAsia" w:hAnsiTheme="minorEastAsia" w:cs="Times New Roman"/>
          <w:sz w:val="24"/>
          <w:szCs w:val="24"/>
        </w:rPr>
      </w:pPr>
      <w:r>
        <w:rPr>
          <w:rFonts w:asciiTheme="minorEastAsia" w:hAnsiTheme="minorEastAsia" w:cs="Times New Roman"/>
          <w:sz w:val="24"/>
          <w:szCs w:val="24"/>
        </w:rPr>
        <w:t>公司制定常规产品生产运行控制流程，做到每一个环节严格控制，严格把关，确保每个</w:t>
      </w:r>
      <w:r>
        <w:rPr>
          <w:rFonts w:asciiTheme="minorEastAsia" w:hAnsiTheme="minorEastAsia" w:cs="Times New Roman" w:hint="eastAsia"/>
          <w:sz w:val="24"/>
          <w:szCs w:val="24"/>
        </w:rPr>
        <w:t>产品</w:t>
      </w:r>
      <w:r>
        <w:rPr>
          <w:rFonts w:asciiTheme="minorEastAsia" w:hAnsiTheme="minorEastAsia" w:cs="Times New Roman"/>
          <w:sz w:val="24"/>
          <w:szCs w:val="24"/>
        </w:rPr>
        <w:t>的生产都符合相关要求，确保最终产品质量的合格。公司还运用三检制，即自检、抽检、质量监察小组对产品质量进行严格把控。其中自</w:t>
      </w:r>
      <w:proofErr w:type="gramStart"/>
      <w:r>
        <w:rPr>
          <w:rFonts w:asciiTheme="minorEastAsia" w:hAnsiTheme="minorEastAsia" w:cs="Times New Roman"/>
          <w:sz w:val="24"/>
          <w:szCs w:val="24"/>
        </w:rPr>
        <w:t>检包括</w:t>
      </w:r>
      <w:proofErr w:type="gramEnd"/>
      <w:r>
        <w:rPr>
          <w:rFonts w:asciiTheme="minorEastAsia" w:hAnsiTheme="minorEastAsia" w:cs="Times New Roman"/>
          <w:sz w:val="24"/>
          <w:szCs w:val="24"/>
        </w:rPr>
        <w:t>产品自检和</w:t>
      </w:r>
      <w:r>
        <w:rPr>
          <w:rFonts w:asciiTheme="minorEastAsia" w:hAnsiTheme="minorEastAsia" w:cs="Times New Roman" w:hint="eastAsia"/>
          <w:sz w:val="24"/>
          <w:szCs w:val="24"/>
        </w:rPr>
        <w:t>后</w:t>
      </w:r>
      <w:proofErr w:type="gramStart"/>
      <w:r>
        <w:rPr>
          <w:rFonts w:asciiTheme="minorEastAsia" w:hAnsiTheme="minorEastAsia" w:cs="Times New Roman" w:hint="eastAsia"/>
          <w:sz w:val="24"/>
          <w:szCs w:val="24"/>
        </w:rPr>
        <w:t>整理</w:t>
      </w:r>
      <w:r>
        <w:rPr>
          <w:rFonts w:asciiTheme="minorEastAsia" w:hAnsiTheme="minorEastAsia" w:cs="Times New Roman"/>
          <w:sz w:val="24"/>
          <w:szCs w:val="24"/>
        </w:rPr>
        <w:t>自</w:t>
      </w:r>
      <w:proofErr w:type="gramEnd"/>
      <w:r>
        <w:rPr>
          <w:rFonts w:asciiTheme="minorEastAsia" w:hAnsiTheme="minorEastAsia" w:cs="Times New Roman"/>
          <w:sz w:val="24"/>
          <w:szCs w:val="24"/>
        </w:rPr>
        <w:t>检，产品自检是指员工对自己所生产出来的产品，按照</w:t>
      </w:r>
      <w:r>
        <w:rPr>
          <w:rFonts w:asciiTheme="minorEastAsia" w:hAnsiTheme="minorEastAsia" w:cs="Times New Roman" w:hint="eastAsia"/>
          <w:sz w:val="24"/>
          <w:szCs w:val="24"/>
        </w:rPr>
        <w:t>生产工艺单的</w:t>
      </w:r>
      <w:r>
        <w:rPr>
          <w:rFonts w:asciiTheme="minorEastAsia" w:hAnsiTheme="minorEastAsia" w:cs="Times New Roman"/>
          <w:sz w:val="24"/>
          <w:szCs w:val="24"/>
        </w:rPr>
        <w:t>要求自行进行检验，并</w:t>
      </w:r>
      <w:proofErr w:type="gramStart"/>
      <w:r>
        <w:rPr>
          <w:rFonts w:asciiTheme="minorEastAsia" w:hAnsiTheme="minorEastAsia" w:cs="Times New Roman"/>
          <w:sz w:val="24"/>
          <w:szCs w:val="24"/>
        </w:rPr>
        <w:t>作出</w:t>
      </w:r>
      <w:proofErr w:type="gramEnd"/>
      <w:r>
        <w:rPr>
          <w:rFonts w:asciiTheme="minorEastAsia" w:hAnsiTheme="minorEastAsia" w:cs="Times New Roman"/>
          <w:sz w:val="24"/>
          <w:szCs w:val="24"/>
        </w:rPr>
        <w:t>是否合格的判定且在《自检单》上做好相关的自检记录；</w:t>
      </w:r>
      <w:r>
        <w:rPr>
          <w:rFonts w:asciiTheme="minorEastAsia" w:hAnsiTheme="minorEastAsia" w:cs="Times New Roman" w:hint="eastAsia"/>
          <w:sz w:val="24"/>
          <w:szCs w:val="24"/>
        </w:rPr>
        <w:t>后</w:t>
      </w:r>
      <w:proofErr w:type="gramStart"/>
      <w:r>
        <w:rPr>
          <w:rFonts w:asciiTheme="minorEastAsia" w:hAnsiTheme="minorEastAsia" w:cs="Times New Roman" w:hint="eastAsia"/>
          <w:sz w:val="24"/>
          <w:szCs w:val="24"/>
        </w:rPr>
        <w:t>整理</w:t>
      </w:r>
      <w:r>
        <w:rPr>
          <w:rFonts w:asciiTheme="minorEastAsia" w:hAnsiTheme="minorEastAsia" w:cs="Times New Roman"/>
          <w:sz w:val="24"/>
          <w:szCs w:val="24"/>
        </w:rPr>
        <w:t>自</w:t>
      </w:r>
      <w:proofErr w:type="gramEnd"/>
      <w:r>
        <w:rPr>
          <w:rFonts w:asciiTheme="minorEastAsia" w:hAnsiTheme="minorEastAsia" w:cs="Times New Roman"/>
          <w:sz w:val="24"/>
          <w:szCs w:val="24"/>
        </w:rPr>
        <w:t>检涵盖</w:t>
      </w:r>
      <w:r>
        <w:rPr>
          <w:rFonts w:asciiTheme="minorEastAsia" w:hAnsiTheme="minorEastAsia" w:cs="Times New Roman" w:hint="eastAsia"/>
          <w:sz w:val="24"/>
          <w:szCs w:val="24"/>
        </w:rPr>
        <w:t>产品制造</w:t>
      </w:r>
      <w:r>
        <w:rPr>
          <w:rFonts w:asciiTheme="minorEastAsia" w:hAnsiTheme="minorEastAsia" w:cs="Times New Roman"/>
          <w:sz w:val="24"/>
          <w:szCs w:val="24"/>
        </w:rPr>
        <w:t>的各个工序</w:t>
      </w:r>
      <w:r>
        <w:rPr>
          <w:rFonts w:asciiTheme="minorEastAsia" w:hAnsiTheme="minorEastAsia" w:cs="Times New Roman" w:hint="eastAsia"/>
          <w:sz w:val="24"/>
          <w:szCs w:val="24"/>
        </w:rPr>
        <w:t>。</w:t>
      </w:r>
    </w:p>
    <w:p w14:paraId="3AA72088" w14:textId="77777777" w:rsidR="000D167E" w:rsidRDefault="007D587A">
      <w:pPr>
        <w:spacing w:beforeLines="50" w:before="156" w:afterLines="50" w:after="156" w:line="276" w:lineRule="auto"/>
        <w:outlineLvl w:val="1"/>
        <w:rPr>
          <w:rFonts w:asciiTheme="majorEastAsia" w:eastAsiaTheme="majorEastAsia" w:hAnsiTheme="majorEastAsia" w:cs="Times New Roman"/>
          <w:b/>
          <w:color w:val="000000" w:themeColor="text1"/>
          <w:sz w:val="24"/>
          <w:szCs w:val="24"/>
        </w:rPr>
      </w:pPr>
      <w:bookmarkStart w:id="28" w:name="_Toc451610898"/>
      <w:bookmarkStart w:id="29" w:name="_Toc451610991"/>
      <w:r>
        <w:rPr>
          <w:rFonts w:asciiTheme="majorEastAsia" w:eastAsiaTheme="majorEastAsia" w:hAnsiTheme="majorEastAsia" w:cs="Times New Roman" w:hint="eastAsia"/>
          <w:b/>
          <w:color w:val="000000" w:themeColor="text1"/>
          <w:sz w:val="24"/>
          <w:szCs w:val="24"/>
        </w:rPr>
        <w:t>（三）员工权益</w:t>
      </w:r>
      <w:bookmarkStart w:id="30" w:name="_Ref328491126"/>
      <w:bookmarkEnd w:id="28"/>
      <w:bookmarkEnd w:id="29"/>
    </w:p>
    <w:bookmarkEnd w:id="30"/>
    <w:p w14:paraId="3897DBC5" w14:textId="77777777" w:rsidR="000D167E" w:rsidRDefault="007D587A">
      <w:pPr>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尊重员工，</w:t>
      </w:r>
      <w:r>
        <w:rPr>
          <w:rFonts w:asciiTheme="minorEastAsia" w:hAnsiTheme="minorEastAsia" w:cs="Times New Roman"/>
          <w:kern w:val="0"/>
          <w:sz w:val="24"/>
          <w:szCs w:val="24"/>
        </w:rPr>
        <w:t>保障员工的合法权益</w:t>
      </w:r>
    </w:p>
    <w:p w14:paraId="34D6F0A7" w14:textId="77777777" w:rsidR="000D167E" w:rsidRDefault="007D587A">
      <w:pPr>
        <w:adjustRightInd w:val="0"/>
        <w:snapToGrid w:val="0"/>
        <w:spacing w:beforeLines="50" w:before="156"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公司</w:t>
      </w:r>
      <w:r>
        <w:rPr>
          <w:rFonts w:asciiTheme="minorEastAsia" w:hAnsiTheme="minorEastAsia" w:cs="Times New Roman"/>
          <w:kern w:val="0"/>
          <w:sz w:val="24"/>
          <w:szCs w:val="24"/>
        </w:rPr>
        <w:t>自成立以来严格遵守《中华人民共和国劳动法》、《中华人民共和国劳动合同法》等劳动和社会保障</w:t>
      </w:r>
      <w:r>
        <w:rPr>
          <w:rFonts w:asciiTheme="minorEastAsia" w:hAnsiTheme="minorEastAsia" w:cs="Times New Roman" w:hint="eastAsia"/>
          <w:kern w:val="0"/>
          <w:sz w:val="24"/>
          <w:szCs w:val="24"/>
        </w:rPr>
        <w:t>方面</w:t>
      </w:r>
      <w:r>
        <w:rPr>
          <w:rFonts w:asciiTheme="minorEastAsia" w:hAnsiTheme="minorEastAsia" w:cs="Times New Roman"/>
          <w:kern w:val="0"/>
          <w:sz w:val="24"/>
          <w:szCs w:val="24"/>
        </w:rPr>
        <w:t>的法律、法规和规章</w:t>
      </w:r>
      <w:r>
        <w:rPr>
          <w:rFonts w:asciiTheme="minorEastAsia" w:hAnsiTheme="minorEastAsia" w:hint="eastAsia"/>
          <w:sz w:val="24"/>
          <w:szCs w:val="24"/>
        </w:rPr>
        <w:t>。</w:t>
      </w:r>
      <w:r>
        <w:rPr>
          <w:rFonts w:asciiTheme="minorEastAsia" w:hAnsiTheme="minorEastAsia"/>
          <w:sz w:val="24"/>
          <w:szCs w:val="24"/>
        </w:rPr>
        <w:t>实行劳动合同制，与</w:t>
      </w:r>
      <w:r>
        <w:rPr>
          <w:rFonts w:asciiTheme="minorEastAsia" w:hAnsiTheme="minorEastAsia" w:hint="eastAsia"/>
          <w:sz w:val="24"/>
          <w:szCs w:val="24"/>
        </w:rPr>
        <w:t>所有员工</w:t>
      </w:r>
      <w:r>
        <w:rPr>
          <w:rFonts w:asciiTheme="minorEastAsia" w:hAnsiTheme="minorEastAsia"/>
          <w:sz w:val="24"/>
          <w:szCs w:val="24"/>
        </w:rPr>
        <w:t>按照《劳动合同法》的有关规定签订了《劳动合同》，并为员工提供了社会保障计划。目前，公司已根据国家及地方的有关规定，为员工缴纳了养老保险金、工伤保险金、医疗保险金、失业保</w:t>
      </w:r>
      <w:r>
        <w:rPr>
          <w:rFonts w:asciiTheme="minorEastAsia" w:hAnsiTheme="minorEastAsia" w:hint="eastAsia"/>
          <w:sz w:val="24"/>
          <w:szCs w:val="24"/>
        </w:rPr>
        <w:t>险</w:t>
      </w:r>
      <w:r>
        <w:rPr>
          <w:rFonts w:asciiTheme="minorEastAsia" w:hAnsiTheme="minorEastAsia"/>
          <w:sz w:val="24"/>
          <w:szCs w:val="24"/>
        </w:rPr>
        <w:t>金、生育保险金。</w:t>
      </w:r>
      <w:r>
        <w:rPr>
          <w:rFonts w:asciiTheme="minorEastAsia" w:hAnsiTheme="minorEastAsia" w:hint="eastAsia"/>
          <w:sz w:val="24"/>
          <w:szCs w:val="24"/>
        </w:rPr>
        <w:t>员工可享受法定休假、婚假、丧假、产假等带薪假期。公司</w:t>
      </w:r>
      <w:r>
        <w:rPr>
          <w:rFonts w:asciiTheme="minorEastAsia" w:hAnsiTheme="minorEastAsia"/>
          <w:sz w:val="24"/>
          <w:szCs w:val="24"/>
        </w:rPr>
        <w:t>社会保险覆盖面为</w:t>
      </w:r>
      <w:r>
        <w:rPr>
          <w:rFonts w:asciiTheme="minorEastAsia" w:hAnsiTheme="minorEastAsia" w:hint="eastAsia"/>
          <w:sz w:val="24"/>
          <w:szCs w:val="24"/>
        </w:rPr>
        <w:t>100</w:t>
      </w:r>
      <w:r>
        <w:rPr>
          <w:rFonts w:asciiTheme="minorEastAsia" w:hAnsiTheme="minorEastAsia"/>
          <w:sz w:val="24"/>
          <w:szCs w:val="24"/>
        </w:rPr>
        <w:t>%，劳动合同</w:t>
      </w:r>
      <w:r>
        <w:rPr>
          <w:rFonts w:asciiTheme="minorEastAsia" w:hAnsiTheme="minorEastAsia" w:hint="eastAsia"/>
          <w:sz w:val="24"/>
          <w:szCs w:val="24"/>
        </w:rPr>
        <w:t>签订</w:t>
      </w:r>
      <w:r>
        <w:rPr>
          <w:rFonts w:asciiTheme="minorEastAsia" w:hAnsiTheme="minorEastAsia"/>
          <w:sz w:val="24"/>
          <w:szCs w:val="24"/>
        </w:rPr>
        <w:t>率为</w:t>
      </w:r>
      <w:r>
        <w:rPr>
          <w:rFonts w:asciiTheme="minorEastAsia" w:hAnsiTheme="minorEastAsia" w:hint="eastAsia"/>
          <w:sz w:val="24"/>
          <w:szCs w:val="24"/>
        </w:rPr>
        <w:t>100</w:t>
      </w:r>
      <w:r>
        <w:rPr>
          <w:rFonts w:asciiTheme="minorEastAsia" w:hAnsiTheme="minorEastAsia"/>
          <w:sz w:val="24"/>
          <w:szCs w:val="24"/>
        </w:rPr>
        <w:t>%。</w:t>
      </w:r>
      <w:r>
        <w:rPr>
          <w:rFonts w:asciiTheme="minorEastAsia" w:hAnsiTheme="minorEastAsia" w:hint="eastAsia"/>
          <w:sz w:val="24"/>
          <w:szCs w:val="24"/>
        </w:rPr>
        <w:t>同时，员工享有外出参观学习、发放过</w:t>
      </w:r>
      <w:r>
        <w:rPr>
          <w:rFonts w:asciiTheme="minorEastAsia" w:hAnsiTheme="minorEastAsia" w:cs="Times New Roman" w:hint="eastAsia"/>
          <w:kern w:val="0"/>
          <w:sz w:val="24"/>
          <w:szCs w:val="24"/>
        </w:rPr>
        <w:t>节福利、防暑降温药品等福利。公司</w:t>
      </w:r>
      <w:r>
        <w:rPr>
          <w:rFonts w:asciiTheme="minorEastAsia" w:hAnsiTheme="minorEastAsia" w:cs="Times New Roman"/>
          <w:kern w:val="0"/>
          <w:sz w:val="24"/>
          <w:szCs w:val="24"/>
        </w:rPr>
        <w:t>不断完善员工反映问题和</w:t>
      </w:r>
      <w:r>
        <w:rPr>
          <w:rFonts w:asciiTheme="minorEastAsia" w:hAnsiTheme="minorEastAsia" w:cs="Times New Roman" w:hint="eastAsia"/>
          <w:kern w:val="0"/>
          <w:sz w:val="24"/>
          <w:szCs w:val="24"/>
        </w:rPr>
        <w:t>诉求</w:t>
      </w:r>
      <w:r>
        <w:rPr>
          <w:rFonts w:asciiTheme="minorEastAsia" w:hAnsiTheme="minorEastAsia" w:cs="Times New Roman"/>
          <w:kern w:val="0"/>
          <w:sz w:val="24"/>
          <w:szCs w:val="24"/>
        </w:rPr>
        <w:t>的渠道及处理机制</w:t>
      </w:r>
      <w:r>
        <w:rPr>
          <w:rFonts w:asciiTheme="minorEastAsia" w:hAnsiTheme="minorEastAsia" w:cs="Times New Roman" w:hint="eastAsia"/>
          <w:kern w:val="0"/>
          <w:sz w:val="24"/>
          <w:szCs w:val="24"/>
        </w:rPr>
        <w:t>。员工可</w:t>
      </w:r>
      <w:r>
        <w:rPr>
          <w:rFonts w:asciiTheme="minorEastAsia" w:hAnsiTheme="minorEastAsia" w:cs="Times New Roman"/>
          <w:kern w:val="0"/>
          <w:sz w:val="24"/>
          <w:szCs w:val="24"/>
        </w:rPr>
        <w:t>通过电话、</w:t>
      </w:r>
      <w:proofErr w:type="gramStart"/>
      <w:r>
        <w:rPr>
          <w:rFonts w:asciiTheme="minorEastAsia" w:hAnsiTheme="minorEastAsia" w:cs="Times New Roman"/>
          <w:kern w:val="0"/>
          <w:sz w:val="24"/>
          <w:szCs w:val="24"/>
        </w:rPr>
        <w:t>微信</w:t>
      </w:r>
      <w:r>
        <w:rPr>
          <w:rFonts w:asciiTheme="minorEastAsia" w:hAnsiTheme="minorEastAsia" w:cs="Times New Roman" w:hint="eastAsia"/>
          <w:kern w:val="0"/>
          <w:sz w:val="24"/>
          <w:szCs w:val="24"/>
        </w:rPr>
        <w:t>等</w:t>
      </w:r>
      <w:proofErr w:type="gramEnd"/>
      <w:r>
        <w:rPr>
          <w:rFonts w:asciiTheme="minorEastAsia" w:hAnsiTheme="minorEastAsia" w:cs="Times New Roman"/>
          <w:kern w:val="0"/>
          <w:sz w:val="24"/>
          <w:szCs w:val="24"/>
        </w:rPr>
        <w:t>渠道，反映</w:t>
      </w:r>
      <w:r>
        <w:rPr>
          <w:rFonts w:asciiTheme="minorEastAsia" w:hAnsiTheme="minorEastAsia" w:cs="Times New Roman" w:hint="eastAsia"/>
          <w:kern w:val="0"/>
          <w:sz w:val="24"/>
          <w:szCs w:val="24"/>
        </w:rPr>
        <w:t>他们</w:t>
      </w:r>
      <w:r>
        <w:rPr>
          <w:rFonts w:asciiTheme="minorEastAsia" w:hAnsiTheme="minorEastAsia" w:cs="Times New Roman"/>
          <w:kern w:val="0"/>
          <w:sz w:val="24"/>
          <w:szCs w:val="24"/>
        </w:rPr>
        <w:t>遇到或可能发生的问题。公司</w:t>
      </w:r>
      <w:r>
        <w:rPr>
          <w:rFonts w:asciiTheme="minorEastAsia" w:hAnsiTheme="minorEastAsia" w:cs="Times New Roman" w:hint="eastAsia"/>
          <w:kern w:val="0"/>
          <w:sz w:val="24"/>
          <w:szCs w:val="24"/>
        </w:rPr>
        <w:t>高度</w:t>
      </w:r>
      <w:r>
        <w:rPr>
          <w:rFonts w:asciiTheme="minorEastAsia" w:hAnsiTheme="minorEastAsia" w:cs="Times New Roman"/>
          <w:kern w:val="0"/>
          <w:sz w:val="24"/>
          <w:szCs w:val="24"/>
        </w:rPr>
        <w:t>重视员工申述</w:t>
      </w:r>
      <w:r>
        <w:rPr>
          <w:rFonts w:asciiTheme="minorEastAsia" w:hAnsiTheme="minorEastAsia" w:cs="Times New Roman" w:hint="eastAsia"/>
          <w:kern w:val="0"/>
          <w:sz w:val="24"/>
          <w:szCs w:val="24"/>
        </w:rPr>
        <w:t>事件</w:t>
      </w:r>
      <w:r>
        <w:rPr>
          <w:rFonts w:asciiTheme="minorEastAsia" w:hAnsiTheme="minorEastAsia" w:cs="Times New Roman"/>
          <w:kern w:val="0"/>
          <w:sz w:val="24"/>
          <w:szCs w:val="24"/>
        </w:rPr>
        <w:t>，保证处理程序正当、依据明确</w:t>
      </w:r>
      <w:r>
        <w:rPr>
          <w:rFonts w:asciiTheme="minorEastAsia" w:hAnsiTheme="minorEastAsia" w:cs="Times New Roman" w:hint="eastAsia"/>
          <w:kern w:val="0"/>
          <w:sz w:val="24"/>
          <w:szCs w:val="24"/>
        </w:rPr>
        <w:t>、</w:t>
      </w:r>
      <w:r>
        <w:rPr>
          <w:rFonts w:asciiTheme="minorEastAsia" w:hAnsiTheme="minorEastAsia" w:cs="Times New Roman"/>
          <w:kern w:val="0"/>
          <w:sz w:val="24"/>
          <w:szCs w:val="24"/>
        </w:rPr>
        <w:t>结果恰当，保障了员工的合法权益。</w:t>
      </w:r>
    </w:p>
    <w:p w14:paraId="34DB1993" w14:textId="77777777" w:rsidR="000D167E" w:rsidRDefault="007D587A">
      <w:pPr>
        <w:topLinePunct/>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kern w:val="0"/>
          <w:sz w:val="24"/>
          <w:szCs w:val="24"/>
        </w:rPr>
        <w:t>公司还特别关注一些特殊群体的需求，</w:t>
      </w:r>
      <w:proofErr w:type="gramStart"/>
      <w:r>
        <w:rPr>
          <w:rFonts w:asciiTheme="minorEastAsia" w:hAnsiTheme="minorEastAsia" w:cs="Times New Roman"/>
          <w:kern w:val="0"/>
          <w:sz w:val="24"/>
          <w:szCs w:val="24"/>
        </w:rPr>
        <w:t>如关注</w:t>
      </w:r>
      <w:proofErr w:type="gramEnd"/>
      <w:r>
        <w:rPr>
          <w:rFonts w:asciiTheme="minorEastAsia" w:hAnsiTheme="minorEastAsia" w:cs="Times New Roman"/>
          <w:kern w:val="0"/>
          <w:sz w:val="24"/>
          <w:szCs w:val="24"/>
        </w:rPr>
        <w:t>女性员工的工作环境、工作时间、工作强度以及长期性的职业发展、公平机会等因素；针对现在越来越多的80后、90后群体的特质给予更多的关注，为其制定职业生涯规划，明确发展通道，</w:t>
      </w:r>
      <w:proofErr w:type="gramStart"/>
      <w:r>
        <w:rPr>
          <w:rFonts w:asciiTheme="minorEastAsia" w:hAnsiTheme="minorEastAsia" w:cs="Times New Roman"/>
          <w:kern w:val="0"/>
          <w:sz w:val="24"/>
          <w:szCs w:val="24"/>
        </w:rPr>
        <w:t>开展师带徒手</w:t>
      </w:r>
      <w:proofErr w:type="gramEnd"/>
      <w:r>
        <w:rPr>
          <w:rFonts w:asciiTheme="minorEastAsia" w:hAnsiTheme="minorEastAsia" w:cs="Times New Roman"/>
          <w:kern w:val="0"/>
          <w:sz w:val="24"/>
          <w:szCs w:val="24"/>
        </w:rPr>
        <w:t>把手指导和专项培训，给予更高工作目标，提高其业务</w:t>
      </w:r>
      <w:r>
        <w:rPr>
          <w:rFonts w:asciiTheme="minorEastAsia" w:hAnsiTheme="minorEastAsia" w:cs="Times New Roman"/>
          <w:kern w:val="0"/>
          <w:sz w:val="24"/>
          <w:szCs w:val="24"/>
        </w:rPr>
        <w:lastRenderedPageBreak/>
        <w:t>技能和个体素质；针对家庭有困难的员工，公司通过基金会予以大力帮助和支持，董事长亲自出面联系优质医疗资源、教育资源，视员工为亲人，不断提升员工归属感。</w:t>
      </w:r>
    </w:p>
    <w:p w14:paraId="5470ED40" w14:textId="77777777" w:rsidR="000D167E" w:rsidRDefault="007D587A">
      <w:pPr>
        <w:topLinePunct/>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kern w:val="0"/>
          <w:sz w:val="24"/>
          <w:szCs w:val="24"/>
        </w:rPr>
        <w:t>公司通过各种方式，如国庆、</w:t>
      </w:r>
      <w:r>
        <w:rPr>
          <w:rFonts w:asciiTheme="minorEastAsia" w:hAnsiTheme="minorEastAsia" w:cs="Times New Roman" w:hint="eastAsia"/>
          <w:kern w:val="0"/>
          <w:sz w:val="24"/>
          <w:szCs w:val="24"/>
        </w:rPr>
        <w:t>五一</w:t>
      </w:r>
      <w:r>
        <w:rPr>
          <w:rFonts w:asciiTheme="minorEastAsia" w:hAnsiTheme="minorEastAsia" w:cs="Times New Roman"/>
          <w:kern w:val="0"/>
          <w:sz w:val="24"/>
          <w:szCs w:val="24"/>
        </w:rPr>
        <w:t>文体活动等，丰富员工的工作和业余生活，构造和谐工作环境，激发员工爱心、积极性和创造性，促进公司和谐发展。</w:t>
      </w:r>
    </w:p>
    <w:p w14:paraId="0B4A89B8" w14:textId="77777777" w:rsidR="000D167E" w:rsidRDefault="007D587A">
      <w:pPr>
        <w:topLinePunct/>
        <w:spacing w:line="360" w:lineRule="auto"/>
        <w:ind w:firstLineChars="200" w:firstLine="480"/>
        <w:rPr>
          <w:rFonts w:ascii="宋体" w:eastAsia="宋体" w:hAnsi="宋体" w:cs="Helvetica"/>
          <w:b/>
          <w:bCs/>
          <w:color w:val="000000" w:themeColor="text1"/>
          <w:kern w:val="0"/>
          <w:sz w:val="24"/>
          <w:szCs w:val="24"/>
          <w:lang w:val="en"/>
        </w:rPr>
      </w:pPr>
      <w:r>
        <w:rPr>
          <w:rFonts w:asciiTheme="minorEastAsia" w:hAnsiTheme="minorEastAsia" w:cs="Times New Roman"/>
          <w:color w:val="000000"/>
          <w:sz w:val="24"/>
          <w:szCs w:val="24"/>
        </w:rPr>
        <w:t>公司高层领导通过短信/</w:t>
      </w:r>
      <w:proofErr w:type="gramStart"/>
      <w:r>
        <w:rPr>
          <w:rFonts w:asciiTheme="minorEastAsia" w:hAnsiTheme="minorEastAsia" w:cs="Times New Roman"/>
          <w:color w:val="000000"/>
          <w:sz w:val="24"/>
          <w:szCs w:val="24"/>
        </w:rPr>
        <w:t>微信平台</w:t>
      </w:r>
      <w:proofErr w:type="gramEnd"/>
      <w:r>
        <w:rPr>
          <w:rFonts w:asciiTheme="minorEastAsia" w:hAnsiTheme="minorEastAsia" w:cs="Times New Roman"/>
          <w:color w:val="000000"/>
          <w:sz w:val="24"/>
          <w:szCs w:val="24"/>
        </w:rPr>
        <w:t>、合理化建议、员工满意度调查、员工座谈会、下基层参加部门例会、娱乐活动、午餐会等形式，调查、了解员工意见和建议，获取员工满意度信息。明确的问题由行政部负责跟踪督办，要求各相关职能部门在规定时间内进行处理。高层领导注重现场了解情况并在承诺时间内及时做出积极的反馈和处理。</w:t>
      </w:r>
      <w:bookmarkStart w:id="31" w:name="_Toc451610993"/>
      <w:bookmarkStart w:id="32" w:name="_Toc451610900"/>
    </w:p>
    <w:bookmarkEnd w:id="31"/>
    <w:bookmarkEnd w:id="32"/>
    <w:p w14:paraId="459206AD" w14:textId="77777777" w:rsidR="000D167E" w:rsidRDefault="007D587A">
      <w:pPr>
        <w:spacing w:beforeLines="50" w:before="156" w:afterLines="50" w:after="156" w:line="276" w:lineRule="auto"/>
        <w:outlineLvl w:val="0"/>
        <w:rPr>
          <w:rFonts w:asciiTheme="majorEastAsia" w:eastAsiaTheme="majorEastAsia" w:hAnsiTheme="majorEastAsia" w:cs="Times New Roman"/>
          <w:b/>
          <w:color w:val="000000" w:themeColor="text1"/>
          <w:sz w:val="28"/>
          <w:szCs w:val="24"/>
        </w:rPr>
      </w:pPr>
      <w:r>
        <w:rPr>
          <w:rFonts w:asciiTheme="majorEastAsia" w:eastAsiaTheme="majorEastAsia" w:hAnsiTheme="majorEastAsia" w:cs="Times New Roman" w:hint="eastAsia"/>
          <w:b/>
          <w:color w:val="000000" w:themeColor="text1"/>
          <w:sz w:val="28"/>
          <w:szCs w:val="24"/>
        </w:rPr>
        <w:t>五、环境责任</w:t>
      </w:r>
    </w:p>
    <w:p w14:paraId="0E16E27C" w14:textId="77777777" w:rsidR="000D167E" w:rsidRDefault="007D587A">
      <w:pPr>
        <w:spacing w:line="360" w:lineRule="auto"/>
        <w:ind w:firstLineChars="200" w:firstLine="480"/>
        <w:rPr>
          <w:rFonts w:ascii="宋体" w:eastAsia="宋体" w:hAnsi="宋体" w:cs="Times New Roman"/>
          <w:kern w:val="0"/>
          <w:sz w:val="24"/>
          <w:szCs w:val="24"/>
          <w:lang w:val="zh-CN"/>
        </w:rPr>
      </w:pPr>
      <w:r>
        <w:rPr>
          <w:rFonts w:asciiTheme="minorEastAsia" w:hAnsiTheme="minorEastAsia" w:cs="Times New Roman"/>
          <w:kern w:val="0"/>
          <w:sz w:val="24"/>
          <w:szCs w:val="24"/>
          <w:lang w:val="zh-CN"/>
        </w:rPr>
        <w:t>公司坚持“保护环境，造福人类，预防污染，持续改进”的环保方针，通过不断改进技术与工艺</w:t>
      </w:r>
      <w:r>
        <w:rPr>
          <w:rFonts w:asciiTheme="minorEastAsia" w:hAnsiTheme="minorEastAsia" w:cs="Times New Roman" w:hint="eastAsia"/>
          <w:kern w:val="0"/>
          <w:sz w:val="24"/>
          <w:szCs w:val="24"/>
          <w:lang w:val="zh-CN"/>
        </w:rPr>
        <w:t>,更换零部件</w:t>
      </w:r>
      <w:r>
        <w:rPr>
          <w:rFonts w:asciiTheme="minorEastAsia" w:hAnsiTheme="minorEastAsia" w:cs="Times New Roman"/>
          <w:kern w:val="0"/>
          <w:sz w:val="24"/>
          <w:szCs w:val="24"/>
          <w:lang w:val="zh-CN"/>
        </w:rPr>
        <w:t>，强化管理，减少各种废弃物的产生，保证各种污染物达标排放；通过节能降耗，不断提升能源、资源的使用效率；通过加强环保方面的培训，确保每一位员工认知日常工作生活行为对环境的影响</w:t>
      </w:r>
      <w:r>
        <w:rPr>
          <w:rFonts w:ascii="宋体" w:eastAsia="宋体" w:hAnsi="宋体" w:cs="Times New Roman"/>
          <w:kern w:val="0"/>
          <w:sz w:val="24"/>
          <w:szCs w:val="24"/>
          <w:lang w:val="zh-CN"/>
        </w:rPr>
        <w:t>。</w:t>
      </w:r>
    </w:p>
    <w:p w14:paraId="1EFB550A" w14:textId="77777777" w:rsidR="000D167E" w:rsidRDefault="007D587A">
      <w:pPr>
        <w:spacing w:beforeLines="50" w:before="156" w:afterLines="50" w:after="156" w:line="276" w:lineRule="auto"/>
        <w:outlineLvl w:val="1"/>
        <w:rPr>
          <w:rFonts w:ascii="宋体" w:eastAsia="宋体" w:hAnsi="宋体" w:cs="Times New Roman"/>
          <w:b/>
          <w:sz w:val="24"/>
          <w:szCs w:val="24"/>
        </w:rPr>
      </w:pPr>
      <w:bookmarkStart w:id="33" w:name="_Toc451610995"/>
      <w:bookmarkStart w:id="34" w:name="_Toc451610902"/>
      <w:r>
        <w:rPr>
          <w:rFonts w:ascii="宋体" w:eastAsia="宋体" w:hAnsi="宋体" w:cs="Times New Roman" w:hint="eastAsia"/>
          <w:b/>
          <w:sz w:val="24"/>
          <w:szCs w:val="24"/>
        </w:rPr>
        <w:t>（一）环境保护</w:t>
      </w:r>
      <w:bookmarkEnd w:id="33"/>
      <w:bookmarkEnd w:id="34"/>
    </w:p>
    <w:p w14:paraId="2AFA17A2" w14:textId="77777777" w:rsidR="000D167E" w:rsidRDefault="007D587A">
      <w:pPr>
        <w:spacing w:line="360" w:lineRule="auto"/>
        <w:ind w:firstLineChars="200" w:firstLine="480"/>
        <w:rPr>
          <w:rFonts w:asciiTheme="minorEastAsia" w:hAnsiTheme="minorEastAsia" w:cs="Times New Roman"/>
          <w:kern w:val="0"/>
          <w:sz w:val="24"/>
          <w:szCs w:val="24"/>
          <w:lang w:val="zh-CN"/>
        </w:rPr>
      </w:pPr>
      <w:r>
        <w:rPr>
          <w:rFonts w:asciiTheme="minorEastAsia" w:hAnsiTheme="minorEastAsia" w:cs="Times New Roman"/>
          <w:kern w:val="0"/>
          <w:sz w:val="24"/>
          <w:szCs w:val="24"/>
          <w:lang w:val="zh-CN"/>
        </w:rPr>
        <w:t>公司产品及生产、运营过程对环境污染、社会风险不良影响较小，但公司仍非常重视环境影响控制，严格贯彻国家相关法律法规，颁布并实施了《</w:t>
      </w:r>
      <w:r>
        <w:rPr>
          <w:rFonts w:asciiTheme="minorEastAsia" w:hAnsiTheme="minorEastAsia" w:cs="Times New Roman" w:hint="eastAsia"/>
          <w:kern w:val="0"/>
          <w:sz w:val="24"/>
          <w:szCs w:val="24"/>
          <w:lang w:val="zh-CN"/>
        </w:rPr>
        <w:t>环境因素识别与评价控制程序</w:t>
      </w:r>
      <w:r>
        <w:rPr>
          <w:rFonts w:asciiTheme="minorEastAsia" w:hAnsiTheme="minorEastAsia" w:cs="Times New Roman"/>
          <w:kern w:val="0"/>
          <w:sz w:val="24"/>
          <w:szCs w:val="24"/>
          <w:lang w:val="zh-CN"/>
        </w:rPr>
        <w:t>》</w:t>
      </w:r>
      <w:r>
        <w:rPr>
          <w:rFonts w:asciiTheme="minorEastAsia" w:hAnsiTheme="minorEastAsia" w:cs="Times New Roman" w:hint="eastAsia"/>
          <w:kern w:val="0"/>
          <w:sz w:val="24"/>
          <w:szCs w:val="24"/>
          <w:lang w:val="zh-CN"/>
        </w:rPr>
        <w:t>、《环境、职业健康安全运行控制》</w:t>
      </w:r>
      <w:r>
        <w:rPr>
          <w:rFonts w:asciiTheme="minorEastAsia" w:hAnsiTheme="minorEastAsia" w:cs="Times New Roman"/>
          <w:kern w:val="0"/>
          <w:sz w:val="24"/>
          <w:szCs w:val="24"/>
          <w:lang w:val="zh-CN"/>
        </w:rPr>
        <w:t>等制度和管理办法</w:t>
      </w:r>
      <w:r>
        <w:rPr>
          <w:rFonts w:asciiTheme="minorEastAsia" w:hAnsiTheme="minorEastAsia" w:cs="Times New Roman" w:hint="eastAsia"/>
          <w:kern w:val="0"/>
          <w:sz w:val="24"/>
          <w:szCs w:val="24"/>
          <w:lang w:val="zh-CN"/>
        </w:rPr>
        <w:t>。</w:t>
      </w:r>
    </w:p>
    <w:p w14:paraId="576961C4" w14:textId="77777777" w:rsidR="000D167E" w:rsidRDefault="007D587A">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三年来，无环境污染事故，各污染源稳定达标排放，各类环境治理设施运转正常，公司产品的生产过程中不存在重污染的情况，对于生产过程中的废水、废气、固体废弃物和噪音问题，公司已采取了适当的环保措施，对周边环境的影响很小。</w:t>
      </w:r>
    </w:p>
    <w:p w14:paraId="00D873B9" w14:textId="77777777" w:rsidR="000D167E" w:rsidRDefault="007D587A">
      <w:pPr>
        <w:spacing w:beforeLines="50" w:before="156" w:afterLines="50" w:after="156" w:line="276" w:lineRule="auto"/>
        <w:outlineLvl w:val="1"/>
        <w:rPr>
          <w:rFonts w:ascii="宋体" w:eastAsia="宋体" w:hAnsi="宋体" w:cs="Times New Roman"/>
          <w:b/>
          <w:sz w:val="24"/>
          <w:szCs w:val="24"/>
        </w:rPr>
      </w:pPr>
      <w:r>
        <w:rPr>
          <w:rFonts w:ascii="宋体" w:eastAsia="宋体" w:hAnsi="宋体" w:cs="Times New Roman" w:hint="eastAsia"/>
          <w:b/>
          <w:sz w:val="24"/>
          <w:szCs w:val="24"/>
        </w:rPr>
        <w:t>（二）道德行为：</w:t>
      </w:r>
    </w:p>
    <w:p w14:paraId="0ADC39AE" w14:textId="77777777" w:rsidR="000D167E" w:rsidRDefault="007D587A">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公司在生产经营活动中诚实、守信，获得顾客、供应商、质监、工商、税务等方面的广泛好评。</w:t>
      </w:r>
    </w:p>
    <w:p w14:paraId="3D9D87E7" w14:textId="77777777" w:rsidR="000D167E" w:rsidRDefault="007D587A">
      <w:pPr>
        <w:spacing w:beforeLines="50" w:before="156" w:afterLines="50" w:after="156" w:line="276" w:lineRule="auto"/>
        <w:outlineLvl w:val="1"/>
        <w:rPr>
          <w:rFonts w:ascii="宋体" w:eastAsia="宋体" w:hAnsi="宋体" w:cs="Times New Roman"/>
          <w:b/>
          <w:sz w:val="24"/>
          <w:szCs w:val="24"/>
        </w:rPr>
      </w:pPr>
      <w:r>
        <w:rPr>
          <w:rFonts w:ascii="宋体" w:eastAsia="宋体" w:hAnsi="宋体" w:cs="Times New Roman" w:hint="eastAsia"/>
          <w:b/>
          <w:sz w:val="24"/>
          <w:szCs w:val="24"/>
        </w:rPr>
        <w:lastRenderedPageBreak/>
        <w:t>（三）公益支持：</w:t>
      </w:r>
    </w:p>
    <w:p w14:paraId="042C72A1" w14:textId="55043758" w:rsidR="000D167E" w:rsidRDefault="007D587A" w:rsidP="00D371ED">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公司高层领导认为公司的发展和财富的积累来源于社会，企业取得的每一项进步和成效都得益于各级领导的呵护和关心，都离不开社会各界的厚爱和支持。遵循公司“奉献”的价值观以及公司使命，公司坚持回馈社会，认真履行企业的社会责任。公司在注重企业经营的同时，不忘社会责任，积极组织参加各类公益慈善活动。与市、区慈善总会共建慈善基金。</w:t>
      </w:r>
    </w:p>
    <w:p w14:paraId="7FE4D3E2" w14:textId="209924F2" w:rsidR="00D371ED" w:rsidRPr="00AC7907" w:rsidRDefault="00AC7907" w:rsidP="00AC7907">
      <w:pPr>
        <w:pStyle w:val="affa"/>
        <w:spacing w:before="120"/>
        <w:jc w:val="center"/>
        <w:rPr>
          <w:rFonts w:ascii="宋体" w:hAnsi="宋体"/>
        </w:rPr>
      </w:pPr>
      <w:r>
        <w:rPr>
          <w:rFonts w:ascii="宋体" w:hAnsi="宋体" w:hint="eastAsia"/>
        </w:rPr>
        <w:t xml:space="preserve">表 </w:t>
      </w:r>
      <w:r w:rsidR="00D371ED" w:rsidRPr="00AC7907">
        <w:rPr>
          <w:rFonts w:ascii="宋体" w:hAnsi="宋体" w:hint="eastAsia"/>
        </w:rPr>
        <w:t>近年来公益支持清单</w:t>
      </w:r>
    </w:p>
    <w:tbl>
      <w:tblPr>
        <w:tblW w:w="5000" w:type="pct"/>
        <w:tblCellMar>
          <w:left w:w="30" w:type="dxa"/>
          <w:right w:w="30" w:type="dxa"/>
        </w:tblCellMar>
        <w:tblLook w:val="0000" w:firstRow="0" w:lastRow="0" w:firstColumn="0" w:lastColumn="0" w:noHBand="0" w:noVBand="0"/>
      </w:tblPr>
      <w:tblGrid>
        <w:gridCol w:w="1858"/>
        <w:gridCol w:w="4708"/>
        <w:gridCol w:w="1800"/>
      </w:tblGrid>
      <w:tr w:rsidR="0006020D" w:rsidRPr="0006020D" w14:paraId="6D070462" w14:textId="77777777" w:rsidTr="0006020D">
        <w:trPr>
          <w:trHeight w:val="454"/>
        </w:trPr>
        <w:tc>
          <w:tcPr>
            <w:tcW w:w="1110" w:type="pct"/>
            <w:tcBorders>
              <w:top w:val="single" w:sz="6" w:space="0" w:color="auto"/>
              <w:left w:val="single" w:sz="6" w:space="0" w:color="auto"/>
              <w:bottom w:val="single" w:sz="6" w:space="0" w:color="auto"/>
              <w:right w:val="single" w:sz="6" w:space="0" w:color="auto"/>
            </w:tcBorders>
            <w:shd w:val="solid" w:color="FFCC00" w:fill="auto"/>
            <w:vAlign w:val="center"/>
          </w:tcPr>
          <w:p w14:paraId="73C1F0FE" w14:textId="77777777" w:rsidR="0006020D" w:rsidRPr="0006020D" w:rsidRDefault="0006020D" w:rsidP="0006020D">
            <w:pPr>
              <w:jc w:val="center"/>
            </w:pPr>
            <w:r w:rsidRPr="0006020D">
              <w:rPr>
                <w:rFonts w:hint="eastAsia"/>
              </w:rPr>
              <w:t>时间</w:t>
            </w:r>
          </w:p>
        </w:tc>
        <w:tc>
          <w:tcPr>
            <w:tcW w:w="2814" w:type="pct"/>
            <w:tcBorders>
              <w:top w:val="single" w:sz="6" w:space="0" w:color="auto"/>
              <w:left w:val="single" w:sz="6" w:space="0" w:color="auto"/>
              <w:bottom w:val="single" w:sz="6" w:space="0" w:color="auto"/>
              <w:right w:val="single" w:sz="6" w:space="0" w:color="auto"/>
            </w:tcBorders>
            <w:shd w:val="solid" w:color="FFCC00" w:fill="auto"/>
            <w:vAlign w:val="center"/>
          </w:tcPr>
          <w:p w14:paraId="72472520" w14:textId="77777777" w:rsidR="0006020D" w:rsidRPr="0006020D" w:rsidRDefault="0006020D" w:rsidP="0006020D">
            <w:pPr>
              <w:jc w:val="center"/>
            </w:pPr>
            <w:r w:rsidRPr="0006020D">
              <w:rPr>
                <w:rFonts w:hint="eastAsia"/>
              </w:rPr>
              <w:t>公益支持大事记</w:t>
            </w:r>
          </w:p>
        </w:tc>
        <w:tc>
          <w:tcPr>
            <w:tcW w:w="1076" w:type="pct"/>
            <w:tcBorders>
              <w:top w:val="single" w:sz="6" w:space="0" w:color="auto"/>
              <w:left w:val="single" w:sz="6" w:space="0" w:color="auto"/>
              <w:bottom w:val="single" w:sz="6" w:space="0" w:color="auto"/>
              <w:right w:val="single" w:sz="6" w:space="0" w:color="auto"/>
            </w:tcBorders>
            <w:shd w:val="solid" w:color="FFCC00" w:fill="auto"/>
            <w:vAlign w:val="center"/>
          </w:tcPr>
          <w:p w14:paraId="2E682959" w14:textId="77777777" w:rsidR="0006020D" w:rsidRPr="0006020D" w:rsidRDefault="0006020D" w:rsidP="0006020D">
            <w:pPr>
              <w:jc w:val="center"/>
            </w:pPr>
            <w:r w:rsidRPr="0006020D">
              <w:rPr>
                <w:rFonts w:hint="eastAsia"/>
              </w:rPr>
              <w:t>公益支持</w:t>
            </w:r>
          </w:p>
        </w:tc>
      </w:tr>
      <w:tr w:rsidR="0006020D" w:rsidRPr="0006020D" w14:paraId="67F1ACBE" w14:textId="77777777" w:rsidTr="0006020D">
        <w:trPr>
          <w:trHeight w:val="454"/>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tcPr>
          <w:p w14:paraId="414027A0" w14:textId="77777777" w:rsidR="0006020D" w:rsidRPr="0006020D" w:rsidRDefault="0006020D" w:rsidP="0006020D">
            <w:pPr>
              <w:jc w:val="center"/>
            </w:pPr>
            <w:r w:rsidRPr="0006020D">
              <w:t>2022</w:t>
            </w:r>
          </w:p>
        </w:tc>
        <w:tc>
          <w:tcPr>
            <w:tcW w:w="2814" w:type="pct"/>
            <w:tcBorders>
              <w:top w:val="single" w:sz="6" w:space="0" w:color="auto"/>
              <w:left w:val="single" w:sz="6" w:space="0" w:color="auto"/>
              <w:bottom w:val="single" w:sz="6" w:space="0" w:color="auto"/>
              <w:right w:val="single" w:sz="6" w:space="0" w:color="auto"/>
            </w:tcBorders>
            <w:shd w:val="clear" w:color="auto" w:fill="auto"/>
            <w:vAlign w:val="center"/>
          </w:tcPr>
          <w:p w14:paraId="553D0110" w14:textId="77777777" w:rsidR="0006020D" w:rsidRPr="0006020D" w:rsidRDefault="0006020D" w:rsidP="0006020D">
            <w:pPr>
              <w:jc w:val="center"/>
            </w:pPr>
            <w:r w:rsidRPr="0006020D">
              <w:t>困难职工家属去世捐款</w:t>
            </w:r>
            <w:r w:rsidRPr="0006020D">
              <w:t xml:space="preserve"> 5 </w:t>
            </w:r>
            <w:r w:rsidRPr="0006020D">
              <w:t>万</w:t>
            </w:r>
          </w:p>
        </w:tc>
        <w:tc>
          <w:tcPr>
            <w:tcW w:w="1076" w:type="pct"/>
            <w:vMerge w:val="restart"/>
            <w:tcBorders>
              <w:top w:val="single" w:sz="6" w:space="0" w:color="auto"/>
              <w:left w:val="single" w:sz="6" w:space="0" w:color="auto"/>
              <w:right w:val="single" w:sz="6" w:space="0" w:color="auto"/>
            </w:tcBorders>
            <w:shd w:val="clear" w:color="auto" w:fill="auto"/>
            <w:vAlign w:val="center"/>
          </w:tcPr>
          <w:p w14:paraId="205E97C9" w14:textId="77777777" w:rsidR="0006020D" w:rsidRPr="0006020D" w:rsidRDefault="0006020D" w:rsidP="0006020D">
            <w:pPr>
              <w:jc w:val="center"/>
            </w:pPr>
            <w:r w:rsidRPr="0006020D">
              <w:t>公益支持支出累计</w:t>
            </w:r>
            <w:r w:rsidRPr="0006020D">
              <w:t>10</w:t>
            </w:r>
            <w:r w:rsidRPr="0006020D">
              <w:t>万元</w:t>
            </w:r>
          </w:p>
        </w:tc>
      </w:tr>
      <w:tr w:rsidR="0006020D" w:rsidRPr="0006020D" w14:paraId="4E88A2D7" w14:textId="77777777" w:rsidTr="0006020D">
        <w:trPr>
          <w:trHeight w:val="454"/>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tcPr>
          <w:p w14:paraId="3D7CF41A" w14:textId="77777777" w:rsidR="0006020D" w:rsidRPr="0006020D" w:rsidRDefault="0006020D" w:rsidP="0006020D">
            <w:pPr>
              <w:jc w:val="center"/>
            </w:pPr>
            <w:r w:rsidRPr="0006020D">
              <w:t>2023</w:t>
            </w:r>
          </w:p>
        </w:tc>
        <w:tc>
          <w:tcPr>
            <w:tcW w:w="2814" w:type="pct"/>
            <w:tcBorders>
              <w:top w:val="single" w:sz="6" w:space="0" w:color="auto"/>
              <w:left w:val="single" w:sz="6" w:space="0" w:color="auto"/>
              <w:bottom w:val="single" w:sz="6" w:space="0" w:color="auto"/>
              <w:right w:val="single" w:sz="6" w:space="0" w:color="auto"/>
            </w:tcBorders>
            <w:shd w:val="clear" w:color="auto" w:fill="auto"/>
            <w:vAlign w:val="center"/>
          </w:tcPr>
          <w:p w14:paraId="7DAD65AE" w14:textId="77777777" w:rsidR="0006020D" w:rsidRPr="0006020D" w:rsidRDefault="0006020D" w:rsidP="0006020D">
            <w:pPr>
              <w:jc w:val="center"/>
            </w:pPr>
            <w:r w:rsidRPr="0006020D">
              <w:t>无偿献血活动</w:t>
            </w:r>
            <w:r w:rsidRPr="0006020D">
              <w:t>100</w:t>
            </w:r>
            <w:r w:rsidRPr="0006020D">
              <w:t>多人</w:t>
            </w:r>
          </w:p>
        </w:tc>
        <w:tc>
          <w:tcPr>
            <w:tcW w:w="1076" w:type="pct"/>
            <w:vMerge/>
            <w:tcBorders>
              <w:left w:val="single" w:sz="6" w:space="0" w:color="auto"/>
              <w:right w:val="single" w:sz="6" w:space="0" w:color="auto"/>
            </w:tcBorders>
            <w:shd w:val="clear" w:color="auto" w:fill="auto"/>
            <w:vAlign w:val="center"/>
          </w:tcPr>
          <w:p w14:paraId="0022B50F" w14:textId="77777777" w:rsidR="0006020D" w:rsidRPr="0006020D" w:rsidRDefault="0006020D" w:rsidP="0006020D">
            <w:pPr>
              <w:jc w:val="center"/>
            </w:pPr>
          </w:p>
        </w:tc>
      </w:tr>
      <w:tr w:rsidR="0006020D" w:rsidRPr="0006020D" w14:paraId="380608EF" w14:textId="77777777" w:rsidTr="0006020D">
        <w:trPr>
          <w:trHeight w:val="454"/>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tcPr>
          <w:p w14:paraId="6ADBFA41" w14:textId="77777777" w:rsidR="0006020D" w:rsidRPr="0006020D" w:rsidRDefault="0006020D" w:rsidP="0006020D">
            <w:pPr>
              <w:jc w:val="center"/>
            </w:pPr>
            <w:r w:rsidRPr="0006020D">
              <w:t>2023</w:t>
            </w:r>
          </w:p>
        </w:tc>
        <w:tc>
          <w:tcPr>
            <w:tcW w:w="2814" w:type="pct"/>
            <w:tcBorders>
              <w:top w:val="single" w:sz="6" w:space="0" w:color="auto"/>
              <w:left w:val="single" w:sz="6" w:space="0" w:color="auto"/>
              <w:bottom w:val="single" w:sz="6" w:space="0" w:color="auto"/>
              <w:right w:val="single" w:sz="6" w:space="0" w:color="auto"/>
            </w:tcBorders>
            <w:shd w:val="clear" w:color="auto" w:fill="auto"/>
            <w:vAlign w:val="center"/>
          </w:tcPr>
          <w:p w14:paraId="141C8A46" w14:textId="41B7FE37" w:rsidR="0006020D" w:rsidRPr="0006020D" w:rsidRDefault="0006020D" w:rsidP="0006020D">
            <w:pPr>
              <w:jc w:val="center"/>
            </w:pPr>
            <w:r w:rsidRPr="0006020D">
              <w:t>中秋节企业工会组织看望属地社区困难群众</w:t>
            </w:r>
            <w:r w:rsidRPr="0006020D">
              <w:t xml:space="preserve"> 20 </w:t>
            </w:r>
            <w:r w:rsidRPr="0006020D">
              <w:t>余人，组织看望了属地社区学校</w:t>
            </w:r>
            <w:r w:rsidR="00831A3B">
              <w:rPr>
                <w:rFonts w:hint="eastAsia"/>
              </w:rPr>
              <w:t>困</w:t>
            </w:r>
            <w:r w:rsidRPr="0006020D">
              <w:t>难学生</w:t>
            </w:r>
            <w:r w:rsidRPr="0006020D">
              <w:t>30</w:t>
            </w:r>
            <w:r w:rsidRPr="0006020D">
              <w:t>余名</w:t>
            </w:r>
          </w:p>
        </w:tc>
        <w:tc>
          <w:tcPr>
            <w:tcW w:w="1076" w:type="pct"/>
            <w:vMerge/>
            <w:tcBorders>
              <w:left w:val="single" w:sz="6" w:space="0" w:color="auto"/>
              <w:right w:val="single" w:sz="6" w:space="0" w:color="auto"/>
            </w:tcBorders>
            <w:shd w:val="clear" w:color="auto" w:fill="auto"/>
            <w:vAlign w:val="center"/>
          </w:tcPr>
          <w:p w14:paraId="25F1603F" w14:textId="77777777" w:rsidR="0006020D" w:rsidRPr="0006020D" w:rsidRDefault="0006020D" w:rsidP="0006020D">
            <w:pPr>
              <w:jc w:val="center"/>
            </w:pPr>
          </w:p>
        </w:tc>
      </w:tr>
      <w:tr w:rsidR="0006020D" w:rsidRPr="0006020D" w14:paraId="4F729B22" w14:textId="77777777" w:rsidTr="0006020D">
        <w:trPr>
          <w:trHeight w:val="454"/>
        </w:trPr>
        <w:tc>
          <w:tcPr>
            <w:tcW w:w="1110" w:type="pct"/>
            <w:tcBorders>
              <w:top w:val="single" w:sz="6" w:space="0" w:color="auto"/>
              <w:left w:val="single" w:sz="6" w:space="0" w:color="auto"/>
              <w:bottom w:val="single" w:sz="6" w:space="0" w:color="auto"/>
              <w:right w:val="single" w:sz="6" w:space="0" w:color="auto"/>
            </w:tcBorders>
            <w:shd w:val="clear" w:color="auto" w:fill="auto"/>
            <w:vAlign w:val="center"/>
          </w:tcPr>
          <w:p w14:paraId="5A918D91" w14:textId="77777777" w:rsidR="0006020D" w:rsidRPr="0006020D" w:rsidRDefault="0006020D" w:rsidP="0006020D">
            <w:pPr>
              <w:jc w:val="center"/>
            </w:pPr>
            <w:r w:rsidRPr="0006020D">
              <w:t>2023</w:t>
            </w:r>
          </w:p>
        </w:tc>
        <w:tc>
          <w:tcPr>
            <w:tcW w:w="2814" w:type="pct"/>
            <w:tcBorders>
              <w:top w:val="single" w:sz="6" w:space="0" w:color="auto"/>
              <w:left w:val="single" w:sz="6" w:space="0" w:color="auto"/>
              <w:bottom w:val="single" w:sz="6" w:space="0" w:color="auto"/>
              <w:right w:val="single" w:sz="6" w:space="0" w:color="auto"/>
            </w:tcBorders>
            <w:shd w:val="clear" w:color="auto" w:fill="auto"/>
            <w:vAlign w:val="center"/>
          </w:tcPr>
          <w:p w14:paraId="1CF0DE3A" w14:textId="77777777" w:rsidR="0006020D" w:rsidRPr="0006020D" w:rsidRDefault="0006020D" w:rsidP="0006020D">
            <w:pPr>
              <w:jc w:val="center"/>
            </w:pPr>
            <w:r w:rsidRPr="0006020D">
              <w:t>惠民消防救援站全体官兵慰问</w:t>
            </w:r>
          </w:p>
        </w:tc>
        <w:tc>
          <w:tcPr>
            <w:tcW w:w="1076" w:type="pct"/>
            <w:vMerge/>
            <w:tcBorders>
              <w:left w:val="single" w:sz="6" w:space="0" w:color="auto"/>
              <w:bottom w:val="single" w:sz="6" w:space="0" w:color="auto"/>
              <w:right w:val="single" w:sz="6" w:space="0" w:color="auto"/>
            </w:tcBorders>
            <w:shd w:val="clear" w:color="auto" w:fill="auto"/>
            <w:vAlign w:val="center"/>
          </w:tcPr>
          <w:p w14:paraId="5F8A15C9" w14:textId="77777777" w:rsidR="0006020D" w:rsidRPr="0006020D" w:rsidRDefault="0006020D" w:rsidP="0006020D">
            <w:pPr>
              <w:jc w:val="center"/>
            </w:pPr>
          </w:p>
        </w:tc>
      </w:tr>
    </w:tbl>
    <w:p w14:paraId="0EB6B919" w14:textId="77777777" w:rsidR="00D371ED" w:rsidRPr="0006020D" w:rsidRDefault="00D371ED" w:rsidP="00D371ED">
      <w:pPr>
        <w:pStyle w:val="14"/>
        <w:ind w:firstLineChars="0" w:firstLine="0"/>
        <w:rPr>
          <w:rFonts w:asciiTheme="minorEastAsia" w:eastAsiaTheme="minorEastAsia" w:hAnsiTheme="minorEastAsia"/>
          <w:bCs w:val="0"/>
          <w:color w:val="FF0000"/>
          <w:kern w:val="0"/>
        </w:rPr>
      </w:pPr>
    </w:p>
    <w:sectPr w:rsidR="00D371ED" w:rsidRPr="0006020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4B6F8" w14:textId="77777777" w:rsidR="00BD3B9A" w:rsidRDefault="00BD3B9A">
      <w:r>
        <w:separator/>
      </w:r>
    </w:p>
  </w:endnote>
  <w:endnote w:type="continuationSeparator" w:id="0">
    <w:p w14:paraId="13798DCD" w14:textId="77777777" w:rsidR="00BD3B9A" w:rsidRDefault="00BD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Helvetica-Narrow">
    <w:altName w:val="Segoe Print"/>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8A99D" w14:textId="77777777" w:rsidR="00BD3B9A" w:rsidRDefault="00BD3B9A">
      <w:r>
        <w:separator/>
      </w:r>
    </w:p>
  </w:footnote>
  <w:footnote w:type="continuationSeparator" w:id="0">
    <w:p w14:paraId="1B4D4B20" w14:textId="77777777" w:rsidR="00BD3B9A" w:rsidRDefault="00BD3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D3583" w14:textId="77777777" w:rsidR="000D167E" w:rsidRDefault="000D167E">
    <w:pPr>
      <w:pStyle w:val="afb"/>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DDC"/>
    <w:multiLevelType w:val="multilevel"/>
    <w:tmpl w:val="04600DD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57399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ZTNiMmJjMGUyMDNhMGI0MjllZTc4OTE3ODRjOTBjMWQifQ=="/>
    <w:docVar w:name="KSO_WPS_MARK_KEY" w:val="7e1c14f7-7064-4fa7-b2ab-aaa27b92c840"/>
  </w:docVars>
  <w:rsids>
    <w:rsidRoot w:val="00CD5536"/>
    <w:rsid w:val="000001E5"/>
    <w:rsid w:val="00004397"/>
    <w:rsid w:val="00023D4A"/>
    <w:rsid w:val="00036A7A"/>
    <w:rsid w:val="000437A1"/>
    <w:rsid w:val="000519DC"/>
    <w:rsid w:val="0006020D"/>
    <w:rsid w:val="000609B0"/>
    <w:rsid w:val="00061BED"/>
    <w:rsid w:val="00066D0C"/>
    <w:rsid w:val="00074BC1"/>
    <w:rsid w:val="00093D9A"/>
    <w:rsid w:val="000C3B69"/>
    <w:rsid w:val="000C7274"/>
    <w:rsid w:val="000C7AD6"/>
    <w:rsid w:val="000D167E"/>
    <w:rsid w:val="000F2948"/>
    <w:rsid w:val="001019A7"/>
    <w:rsid w:val="00116ECF"/>
    <w:rsid w:val="0012733E"/>
    <w:rsid w:val="00131595"/>
    <w:rsid w:val="00131935"/>
    <w:rsid w:val="001420F3"/>
    <w:rsid w:val="00160BF9"/>
    <w:rsid w:val="00165DCC"/>
    <w:rsid w:val="00186145"/>
    <w:rsid w:val="001A32F1"/>
    <w:rsid w:val="001B196B"/>
    <w:rsid w:val="001F2219"/>
    <w:rsid w:val="001F317C"/>
    <w:rsid w:val="0020185A"/>
    <w:rsid w:val="00205BD5"/>
    <w:rsid w:val="00213334"/>
    <w:rsid w:val="00225468"/>
    <w:rsid w:val="00233AAC"/>
    <w:rsid w:val="00234E6C"/>
    <w:rsid w:val="00241399"/>
    <w:rsid w:val="0024604C"/>
    <w:rsid w:val="002567FD"/>
    <w:rsid w:val="0026728E"/>
    <w:rsid w:val="00271BCA"/>
    <w:rsid w:val="002827AB"/>
    <w:rsid w:val="002B6B4E"/>
    <w:rsid w:val="002B7810"/>
    <w:rsid w:val="002E4A21"/>
    <w:rsid w:val="002E6A2A"/>
    <w:rsid w:val="003206A1"/>
    <w:rsid w:val="003209F3"/>
    <w:rsid w:val="00330422"/>
    <w:rsid w:val="00330C7D"/>
    <w:rsid w:val="00332A23"/>
    <w:rsid w:val="00337155"/>
    <w:rsid w:val="003573D2"/>
    <w:rsid w:val="00372A7B"/>
    <w:rsid w:val="00377118"/>
    <w:rsid w:val="00385FB5"/>
    <w:rsid w:val="00397853"/>
    <w:rsid w:val="003A71A7"/>
    <w:rsid w:val="003C2E66"/>
    <w:rsid w:val="003C2FB7"/>
    <w:rsid w:val="003C7121"/>
    <w:rsid w:val="003F0C1A"/>
    <w:rsid w:val="004313BF"/>
    <w:rsid w:val="004432F6"/>
    <w:rsid w:val="00463CC3"/>
    <w:rsid w:val="00470384"/>
    <w:rsid w:val="00482745"/>
    <w:rsid w:val="004839EA"/>
    <w:rsid w:val="00485095"/>
    <w:rsid w:val="004978CF"/>
    <w:rsid w:val="00497E69"/>
    <w:rsid w:val="004A06E6"/>
    <w:rsid w:val="004A2F45"/>
    <w:rsid w:val="004A48E7"/>
    <w:rsid w:val="004B21B4"/>
    <w:rsid w:val="004F52CB"/>
    <w:rsid w:val="00500BC0"/>
    <w:rsid w:val="00513B35"/>
    <w:rsid w:val="005177C0"/>
    <w:rsid w:val="00520B5A"/>
    <w:rsid w:val="00522730"/>
    <w:rsid w:val="00554B93"/>
    <w:rsid w:val="00555AC2"/>
    <w:rsid w:val="005731F9"/>
    <w:rsid w:val="005A5A6F"/>
    <w:rsid w:val="005C7BEC"/>
    <w:rsid w:val="005E6966"/>
    <w:rsid w:val="005F7BFC"/>
    <w:rsid w:val="00603844"/>
    <w:rsid w:val="0063048F"/>
    <w:rsid w:val="00634892"/>
    <w:rsid w:val="00637B07"/>
    <w:rsid w:val="00662C24"/>
    <w:rsid w:val="00662EBD"/>
    <w:rsid w:val="006644E1"/>
    <w:rsid w:val="00667FBF"/>
    <w:rsid w:val="00671E41"/>
    <w:rsid w:val="00686622"/>
    <w:rsid w:val="00693DCA"/>
    <w:rsid w:val="00695157"/>
    <w:rsid w:val="006976A4"/>
    <w:rsid w:val="006C19F4"/>
    <w:rsid w:val="006F0218"/>
    <w:rsid w:val="006F6F50"/>
    <w:rsid w:val="00703B80"/>
    <w:rsid w:val="00714A72"/>
    <w:rsid w:val="00714C31"/>
    <w:rsid w:val="00716577"/>
    <w:rsid w:val="00726209"/>
    <w:rsid w:val="007275CB"/>
    <w:rsid w:val="00730453"/>
    <w:rsid w:val="00730A7E"/>
    <w:rsid w:val="00736DA1"/>
    <w:rsid w:val="00763D4B"/>
    <w:rsid w:val="00767175"/>
    <w:rsid w:val="00773139"/>
    <w:rsid w:val="0078520C"/>
    <w:rsid w:val="00793FD8"/>
    <w:rsid w:val="007949D8"/>
    <w:rsid w:val="007B1A38"/>
    <w:rsid w:val="007B6EB0"/>
    <w:rsid w:val="007C2C6E"/>
    <w:rsid w:val="007D3629"/>
    <w:rsid w:val="007D587A"/>
    <w:rsid w:val="007F6C94"/>
    <w:rsid w:val="0081344C"/>
    <w:rsid w:val="00824AF2"/>
    <w:rsid w:val="00831A3B"/>
    <w:rsid w:val="008713B9"/>
    <w:rsid w:val="00880AAF"/>
    <w:rsid w:val="008840F8"/>
    <w:rsid w:val="008B0FC2"/>
    <w:rsid w:val="008B2A22"/>
    <w:rsid w:val="008B7331"/>
    <w:rsid w:val="008C5277"/>
    <w:rsid w:val="008D6DB7"/>
    <w:rsid w:val="008E1182"/>
    <w:rsid w:val="008E1E6C"/>
    <w:rsid w:val="008E58E6"/>
    <w:rsid w:val="008E7DC2"/>
    <w:rsid w:val="008F527C"/>
    <w:rsid w:val="00902A23"/>
    <w:rsid w:val="009112BB"/>
    <w:rsid w:val="009159C5"/>
    <w:rsid w:val="00930314"/>
    <w:rsid w:val="009451F3"/>
    <w:rsid w:val="0094693B"/>
    <w:rsid w:val="00951B16"/>
    <w:rsid w:val="00966680"/>
    <w:rsid w:val="00967D4A"/>
    <w:rsid w:val="009811C7"/>
    <w:rsid w:val="00992744"/>
    <w:rsid w:val="00993141"/>
    <w:rsid w:val="009A0384"/>
    <w:rsid w:val="009B03B7"/>
    <w:rsid w:val="009B3814"/>
    <w:rsid w:val="009B768C"/>
    <w:rsid w:val="009C69CA"/>
    <w:rsid w:val="009F0B5B"/>
    <w:rsid w:val="009F5B39"/>
    <w:rsid w:val="009F7CA5"/>
    <w:rsid w:val="009F7FA0"/>
    <w:rsid w:val="00A13169"/>
    <w:rsid w:val="00A30274"/>
    <w:rsid w:val="00A31629"/>
    <w:rsid w:val="00A322BA"/>
    <w:rsid w:val="00A34090"/>
    <w:rsid w:val="00A35D62"/>
    <w:rsid w:val="00A41920"/>
    <w:rsid w:val="00A56B47"/>
    <w:rsid w:val="00A7495B"/>
    <w:rsid w:val="00A8779C"/>
    <w:rsid w:val="00AC19F2"/>
    <w:rsid w:val="00AC7907"/>
    <w:rsid w:val="00AD39C9"/>
    <w:rsid w:val="00AE5531"/>
    <w:rsid w:val="00B1748F"/>
    <w:rsid w:val="00B17748"/>
    <w:rsid w:val="00B355F3"/>
    <w:rsid w:val="00B41AA4"/>
    <w:rsid w:val="00B427E6"/>
    <w:rsid w:val="00B4338E"/>
    <w:rsid w:val="00B575F2"/>
    <w:rsid w:val="00B65A19"/>
    <w:rsid w:val="00B7013E"/>
    <w:rsid w:val="00B71BB6"/>
    <w:rsid w:val="00B754F0"/>
    <w:rsid w:val="00B81A74"/>
    <w:rsid w:val="00B9573E"/>
    <w:rsid w:val="00BA0555"/>
    <w:rsid w:val="00BA5798"/>
    <w:rsid w:val="00BB2768"/>
    <w:rsid w:val="00BB6438"/>
    <w:rsid w:val="00BD23D5"/>
    <w:rsid w:val="00BD3B9A"/>
    <w:rsid w:val="00BF63C4"/>
    <w:rsid w:val="00C03CB0"/>
    <w:rsid w:val="00C0783F"/>
    <w:rsid w:val="00C115CE"/>
    <w:rsid w:val="00C11EF1"/>
    <w:rsid w:val="00C50E39"/>
    <w:rsid w:val="00C5360B"/>
    <w:rsid w:val="00C60A8D"/>
    <w:rsid w:val="00C62CC5"/>
    <w:rsid w:val="00C72D50"/>
    <w:rsid w:val="00C75F8D"/>
    <w:rsid w:val="00C76CCB"/>
    <w:rsid w:val="00C93C36"/>
    <w:rsid w:val="00CC6321"/>
    <w:rsid w:val="00CC6FE8"/>
    <w:rsid w:val="00CD5536"/>
    <w:rsid w:val="00CD5A41"/>
    <w:rsid w:val="00CD6E6A"/>
    <w:rsid w:val="00CE1D3F"/>
    <w:rsid w:val="00CE52C8"/>
    <w:rsid w:val="00CE73FD"/>
    <w:rsid w:val="00CF29BD"/>
    <w:rsid w:val="00CF5AE9"/>
    <w:rsid w:val="00D0108B"/>
    <w:rsid w:val="00D371ED"/>
    <w:rsid w:val="00D43FE8"/>
    <w:rsid w:val="00D56F1C"/>
    <w:rsid w:val="00D76656"/>
    <w:rsid w:val="00D77F15"/>
    <w:rsid w:val="00D82A94"/>
    <w:rsid w:val="00D958DE"/>
    <w:rsid w:val="00DA3FF1"/>
    <w:rsid w:val="00DC004C"/>
    <w:rsid w:val="00DE2DFB"/>
    <w:rsid w:val="00DE4754"/>
    <w:rsid w:val="00DE740A"/>
    <w:rsid w:val="00DF2F12"/>
    <w:rsid w:val="00E04849"/>
    <w:rsid w:val="00E1560D"/>
    <w:rsid w:val="00E23FAD"/>
    <w:rsid w:val="00E52188"/>
    <w:rsid w:val="00E560FF"/>
    <w:rsid w:val="00E604FE"/>
    <w:rsid w:val="00E6678F"/>
    <w:rsid w:val="00EA43FF"/>
    <w:rsid w:val="00EC5685"/>
    <w:rsid w:val="00ED47AF"/>
    <w:rsid w:val="00EE5B7C"/>
    <w:rsid w:val="00EF7FEC"/>
    <w:rsid w:val="00F02061"/>
    <w:rsid w:val="00F14681"/>
    <w:rsid w:val="00F5032E"/>
    <w:rsid w:val="00F72C6E"/>
    <w:rsid w:val="00F73F58"/>
    <w:rsid w:val="00F93977"/>
    <w:rsid w:val="00FA38C3"/>
    <w:rsid w:val="00FC3183"/>
    <w:rsid w:val="01915353"/>
    <w:rsid w:val="03AF34A2"/>
    <w:rsid w:val="05205355"/>
    <w:rsid w:val="060374E1"/>
    <w:rsid w:val="06B442B0"/>
    <w:rsid w:val="099C3C23"/>
    <w:rsid w:val="0E92577A"/>
    <w:rsid w:val="14972700"/>
    <w:rsid w:val="15E4163C"/>
    <w:rsid w:val="1FE32AA5"/>
    <w:rsid w:val="223775AC"/>
    <w:rsid w:val="23DB1D7E"/>
    <w:rsid w:val="260B328E"/>
    <w:rsid w:val="277B0325"/>
    <w:rsid w:val="28C07367"/>
    <w:rsid w:val="2E5A64A6"/>
    <w:rsid w:val="2F91426B"/>
    <w:rsid w:val="31726B84"/>
    <w:rsid w:val="31FF694F"/>
    <w:rsid w:val="48D811F5"/>
    <w:rsid w:val="4E5A19FE"/>
    <w:rsid w:val="52631F37"/>
    <w:rsid w:val="5965519C"/>
    <w:rsid w:val="5F7610AD"/>
    <w:rsid w:val="6428097A"/>
    <w:rsid w:val="69D13148"/>
    <w:rsid w:val="6C45775B"/>
    <w:rsid w:val="732F36FA"/>
    <w:rsid w:val="744C334C"/>
    <w:rsid w:val="75332B1D"/>
    <w:rsid w:val="783E7254"/>
    <w:rsid w:val="78746025"/>
    <w:rsid w:val="7A962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8DF07"/>
  <w15:docId w15:val="{A35FC648-156C-4891-9351-B96D3ABCC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unhideWhenUsed="1"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pPr>
      <w:keepNext/>
      <w:keepLines/>
      <w:spacing w:before="60" w:after="60"/>
      <w:outlineLvl w:val="2"/>
    </w:pPr>
    <w:rPr>
      <w:rFonts w:ascii="Calibri" w:eastAsia="宋体" w:hAnsi="Calibri" w:cs="Times New Roman"/>
      <w:b/>
      <w:bCs/>
      <w:szCs w:val="32"/>
    </w:rPr>
  </w:style>
  <w:style w:type="paragraph" w:styleId="4">
    <w:name w:val="heading 4"/>
    <w:basedOn w:val="a"/>
    <w:next w:val="a"/>
    <w:link w:val="40"/>
    <w:uiPriority w:val="9"/>
    <w:qFormat/>
    <w:pPr>
      <w:keepNext/>
      <w:keepLines/>
      <w:spacing w:before="60" w:after="60"/>
      <w:outlineLvl w:val="3"/>
    </w:pPr>
    <w:rPr>
      <w:rFonts w:ascii="Cambria" w:eastAsia="宋体" w:hAnsi="Cambria" w:cs="Times New Roman"/>
      <w:b/>
      <w:bCs/>
      <w:szCs w:val="28"/>
    </w:rPr>
  </w:style>
  <w:style w:type="paragraph" w:styleId="5">
    <w:name w:val="heading 5"/>
    <w:basedOn w:val="a"/>
    <w:next w:val="a"/>
    <w:link w:val="50"/>
    <w:uiPriority w:val="9"/>
    <w:qFormat/>
    <w:pPr>
      <w:keepNext/>
      <w:keepLines/>
      <w:spacing w:before="60" w:after="60"/>
      <w:outlineLvl w:val="4"/>
    </w:pPr>
    <w:rPr>
      <w:rFonts w:ascii="Calibri" w:eastAsia="宋体" w:hAnsi="Calibri" w:cs="Times New Roman"/>
      <w:b/>
      <w:bCs/>
      <w:szCs w:val="28"/>
    </w:rPr>
  </w:style>
  <w:style w:type="paragraph" w:styleId="6">
    <w:name w:val="heading 6"/>
    <w:basedOn w:val="a"/>
    <w:next w:val="a"/>
    <w:link w:val="60"/>
    <w:uiPriority w:val="9"/>
    <w:unhideWhenUsed/>
    <w:qFormat/>
    <w:pPr>
      <w:keepNext/>
      <w:keepLines/>
      <w:widowControl/>
      <w:spacing w:before="60" w:after="60"/>
      <w:jc w:val="left"/>
      <w:outlineLvl w:val="5"/>
    </w:pPr>
    <w:rPr>
      <w:rFonts w:asciiTheme="majorHAnsi" w:eastAsia="宋体" w:hAnsiTheme="majorHAnsi" w:cstheme="majorBidi"/>
      <w:b/>
      <w:bCs/>
      <w:kern w:val="0"/>
      <w:szCs w:val="24"/>
    </w:rPr>
  </w:style>
  <w:style w:type="paragraph" w:styleId="7">
    <w:name w:val="heading 7"/>
    <w:basedOn w:val="a"/>
    <w:next w:val="a"/>
    <w:link w:val="70"/>
    <w:uiPriority w:val="9"/>
    <w:unhideWhenUsed/>
    <w:qFormat/>
    <w:pPr>
      <w:keepNext/>
      <w:keepLines/>
      <w:widowControl/>
      <w:spacing w:before="240" w:after="64" w:line="320" w:lineRule="auto"/>
      <w:jc w:val="left"/>
      <w:outlineLvl w:val="6"/>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style>
  <w:style w:type="paragraph" w:styleId="a3">
    <w:name w:val="Note Heading"/>
    <w:basedOn w:val="a"/>
    <w:next w:val="a"/>
    <w:link w:val="a4"/>
    <w:uiPriority w:val="99"/>
    <w:qFormat/>
    <w:pPr>
      <w:jc w:val="center"/>
    </w:pPr>
    <w:rPr>
      <w:rFonts w:ascii="Times New Roman" w:eastAsia="宋体" w:hAnsi="Times New Roman" w:cs="Times New Roman"/>
      <w:szCs w:val="21"/>
    </w:rPr>
  </w:style>
  <w:style w:type="paragraph" w:styleId="a5">
    <w:name w:val="Normal Indent"/>
    <w:basedOn w:val="a"/>
    <w:qFormat/>
    <w:pPr>
      <w:ind w:firstLineChars="200" w:firstLine="420"/>
    </w:pPr>
    <w:rPr>
      <w:rFonts w:ascii="Times New Roman" w:eastAsia="宋体" w:hAnsi="Times New Roman" w:cs="Times New Roman"/>
      <w:szCs w:val="21"/>
    </w:rPr>
  </w:style>
  <w:style w:type="paragraph" w:styleId="a6">
    <w:name w:val="caption"/>
    <w:basedOn w:val="a"/>
    <w:next w:val="a"/>
    <w:uiPriority w:val="35"/>
    <w:unhideWhenUsed/>
    <w:qFormat/>
    <w:rPr>
      <w:rFonts w:asciiTheme="majorHAnsi" w:eastAsia="黑体" w:hAnsiTheme="majorHAnsi" w:cstheme="majorBidi"/>
      <w:sz w:val="20"/>
      <w:szCs w:val="20"/>
    </w:rPr>
  </w:style>
  <w:style w:type="paragraph" w:styleId="a7">
    <w:name w:val="Document Map"/>
    <w:basedOn w:val="a"/>
    <w:link w:val="a8"/>
    <w:uiPriority w:val="99"/>
    <w:unhideWhenUsed/>
    <w:qFormat/>
    <w:rPr>
      <w:rFonts w:ascii="宋体" w:eastAsia="宋体" w:hAnsi="Calibri" w:cs="Times New Roman"/>
      <w:sz w:val="18"/>
      <w:szCs w:val="18"/>
    </w:rPr>
  </w:style>
  <w:style w:type="paragraph" w:styleId="a9">
    <w:name w:val="toa heading"/>
    <w:basedOn w:val="a"/>
    <w:next w:val="a"/>
    <w:semiHidden/>
    <w:qFormat/>
    <w:pPr>
      <w:spacing w:before="120"/>
    </w:pPr>
    <w:rPr>
      <w:rFonts w:ascii="Arial" w:eastAsia="宋体" w:hAnsi="Arial" w:cs="Times New Roman"/>
      <w:b/>
      <w:bCs/>
      <w:szCs w:val="21"/>
    </w:rPr>
  </w:style>
  <w:style w:type="paragraph" w:styleId="aa">
    <w:name w:val="annotation text"/>
    <w:basedOn w:val="a"/>
    <w:link w:val="ab"/>
    <w:uiPriority w:val="99"/>
    <w:unhideWhenUsed/>
    <w:qFormat/>
    <w:pPr>
      <w:jc w:val="left"/>
    </w:pPr>
  </w:style>
  <w:style w:type="paragraph" w:styleId="ac">
    <w:name w:val="Salutation"/>
    <w:basedOn w:val="a"/>
    <w:next w:val="a"/>
    <w:link w:val="ad"/>
    <w:uiPriority w:val="99"/>
    <w:qFormat/>
    <w:rPr>
      <w:rFonts w:ascii="Times New Roman" w:eastAsia="宋体" w:hAnsi="Times New Roman" w:cs="Times New Roman"/>
      <w:szCs w:val="21"/>
    </w:rPr>
  </w:style>
  <w:style w:type="paragraph" w:styleId="31">
    <w:name w:val="List Bullet 3"/>
    <w:basedOn w:val="a"/>
    <w:qFormat/>
    <w:pPr>
      <w:tabs>
        <w:tab w:val="left" w:pos="1200"/>
      </w:tabs>
    </w:pPr>
    <w:rPr>
      <w:rFonts w:ascii="Times New Roman" w:eastAsia="宋体" w:hAnsi="Times New Roman" w:cs="Times New Roman"/>
      <w:szCs w:val="21"/>
    </w:rPr>
  </w:style>
  <w:style w:type="paragraph" w:styleId="ae">
    <w:name w:val="Body Text"/>
    <w:basedOn w:val="a"/>
    <w:link w:val="af"/>
    <w:uiPriority w:val="99"/>
    <w:qFormat/>
    <w:pPr>
      <w:spacing w:after="120"/>
    </w:pPr>
    <w:rPr>
      <w:rFonts w:ascii="Times New Roman" w:eastAsia="宋体" w:hAnsi="Times New Roman" w:cs="Times New Roman"/>
      <w:szCs w:val="21"/>
    </w:rPr>
  </w:style>
  <w:style w:type="paragraph" w:styleId="af0">
    <w:name w:val="Body Text Indent"/>
    <w:basedOn w:val="a"/>
    <w:qFormat/>
    <w:pPr>
      <w:spacing w:line="480" w:lineRule="exact"/>
      <w:ind w:firstLineChars="200" w:firstLine="480"/>
    </w:pPr>
    <w:rPr>
      <w:sz w:val="24"/>
    </w:rPr>
  </w:style>
  <w:style w:type="paragraph" w:styleId="TOC5">
    <w:name w:val="toc 5"/>
    <w:basedOn w:val="a"/>
    <w:next w:val="a"/>
    <w:uiPriority w:val="39"/>
    <w:unhideWhenUsed/>
    <w:qFormat/>
    <w:pPr>
      <w:ind w:leftChars="800" w:left="1680"/>
    </w:pPr>
  </w:style>
  <w:style w:type="paragraph" w:styleId="TOC3">
    <w:name w:val="toc 3"/>
    <w:basedOn w:val="a"/>
    <w:next w:val="a"/>
    <w:uiPriority w:val="39"/>
    <w:unhideWhenUsed/>
    <w:qFormat/>
    <w:pPr>
      <w:widowControl/>
      <w:spacing w:after="100" w:line="276" w:lineRule="auto"/>
      <w:ind w:left="440"/>
      <w:jc w:val="left"/>
    </w:pPr>
    <w:rPr>
      <w:rFonts w:ascii="Calibri" w:eastAsia="宋体" w:hAnsi="Calibri" w:cs="Times New Roman"/>
      <w:kern w:val="0"/>
      <w:sz w:val="22"/>
    </w:rPr>
  </w:style>
  <w:style w:type="paragraph" w:styleId="af1">
    <w:name w:val="Plain Text"/>
    <w:basedOn w:val="a"/>
    <w:link w:val="af2"/>
    <w:qFormat/>
    <w:rPr>
      <w:rFonts w:ascii="宋体" w:eastAsia="宋体" w:hAnsi="Courier New" w:cs="Times New Roman"/>
      <w:szCs w:val="20"/>
    </w:rPr>
  </w:style>
  <w:style w:type="paragraph" w:styleId="TOC8">
    <w:name w:val="toc 8"/>
    <w:basedOn w:val="a"/>
    <w:next w:val="a"/>
    <w:uiPriority w:val="39"/>
    <w:unhideWhenUsed/>
    <w:qFormat/>
    <w:pPr>
      <w:ind w:leftChars="1400" w:left="2940"/>
    </w:pPr>
  </w:style>
  <w:style w:type="paragraph" w:styleId="af3">
    <w:name w:val="Date"/>
    <w:basedOn w:val="a"/>
    <w:next w:val="a"/>
    <w:link w:val="af4"/>
    <w:uiPriority w:val="99"/>
    <w:qFormat/>
    <w:pPr>
      <w:ind w:leftChars="2500" w:left="100"/>
    </w:pPr>
    <w:rPr>
      <w:rFonts w:ascii="Times New Roman" w:eastAsia="宋体" w:hAnsi="Times New Roman" w:cs="Times New Roman"/>
      <w:szCs w:val="21"/>
    </w:rPr>
  </w:style>
  <w:style w:type="paragraph" w:styleId="af5">
    <w:name w:val="endnote text"/>
    <w:basedOn w:val="a"/>
    <w:link w:val="af6"/>
    <w:uiPriority w:val="99"/>
    <w:unhideWhenUsed/>
    <w:qFormat/>
    <w:pPr>
      <w:widowControl/>
      <w:snapToGrid w:val="0"/>
      <w:jc w:val="left"/>
    </w:pPr>
    <w:rPr>
      <w:rFonts w:ascii="宋体" w:eastAsia="宋体" w:hAnsi="宋体" w:cs="宋体"/>
      <w:kern w:val="0"/>
      <w:szCs w:val="24"/>
    </w:rPr>
  </w:style>
  <w:style w:type="paragraph" w:styleId="af7">
    <w:name w:val="Balloon Text"/>
    <w:basedOn w:val="a"/>
    <w:link w:val="af8"/>
    <w:uiPriority w:val="99"/>
    <w:unhideWhenUsed/>
    <w:qFormat/>
    <w:rPr>
      <w:sz w:val="18"/>
      <w:szCs w:val="18"/>
    </w:rPr>
  </w:style>
  <w:style w:type="paragraph" w:styleId="af9">
    <w:name w:val="footer"/>
    <w:basedOn w:val="a"/>
    <w:link w:val="afa"/>
    <w:uiPriority w:val="99"/>
    <w:unhideWhenUsed/>
    <w:qFormat/>
    <w:pPr>
      <w:tabs>
        <w:tab w:val="center" w:pos="4153"/>
        <w:tab w:val="right" w:pos="8306"/>
      </w:tabs>
      <w:snapToGrid w:val="0"/>
      <w:jc w:val="left"/>
    </w:pPr>
    <w:rPr>
      <w:sz w:val="18"/>
      <w:szCs w:val="18"/>
    </w:rPr>
  </w:style>
  <w:style w:type="paragraph" w:styleId="afb">
    <w:name w:val="header"/>
    <w:basedOn w:val="a"/>
    <w:link w:val="af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qFormat/>
    <w:pPr>
      <w:ind w:leftChars="600" w:left="1260"/>
    </w:pPr>
  </w:style>
  <w:style w:type="paragraph" w:styleId="TOC6">
    <w:name w:val="toc 6"/>
    <w:basedOn w:val="a"/>
    <w:next w:val="a"/>
    <w:uiPriority w:val="39"/>
    <w:unhideWhenUsed/>
    <w:qFormat/>
    <w:pPr>
      <w:ind w:leftChars="1000" w:left="2100"/>
    </w:p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style>
  <w:style w:type="paragraph" w:styleId="af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semiHidden/>
    <w:qFormat/>
    <w:pPr>
      <w:widowControl/>
      <w:ind w:firstLineChars="200" w:firstLine="420"/>
      <w:jc w:val="left"/>
    </w:pPr>
    <w:rPr>
      <w:rFonts w:ascii="宋体" w:eastAsia="宋体" w:hAnsi="宋体" w:cs="Times New Roman"/>
      <w:color w:val="000000"/>
      <w:kern w:val="0"/>
      <w:szCs w:val="21"/>
    </w:rPr>
  </w:style>
  <w:style w:type="paragraph" w:styleId="afe">
    <w:name w:val="Title"/>
    <w:basedOn w:val="a"/>
    <w:next w:val="a"/>
    <w:link w:val="aff"/>
    <w:qFormat/>
    <w:pPr>
      <w:spacing w:before="240" w:after="60"/>
      <w:jc w:val="center"/>
      <w:outlineLvl w:val="0"/>
    </w:pPr>
    <w:rPr>
      <w:rFonts w:asciiTheme="majorHAnsi" w:eastAsia="宋体" w:hAnsiTheme="majorHAnsi" w:cstheme="majorBidi"/>
      <w:b/>
      <w:bCs/>
      <w:sz w:val="32"/>
      <w:szCs w:val="32"/>
    </w:rPr>
  </w:style>
  <w:style w:type="paragraph" w:styleId="aff0">
    <w:name w:val="annotation subject"/>
    <w:basedOn w:val="aa"/>
    <w:next w:val="aa"/>
    <w:link w:val="aff1"/>
    <w:uiPriority w:val="99"/>
    <w:unhideWhenUsed/>
    <w:qFormat/>
    <w:rPr>
      <w:b/>
      <w:bCs/>
    </w:rPr>
  </w:style>
  <w:style w:type="table" w:styleId="af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endnote reference"/>
    <w:basedOn w:val="a0"/>
    <w:uiPriority w:val="99"/>
    <w:unhideWhenUsed/>
    <w:qFormat/>
    <w:rPr>
      <w:vertAlign w:val="superscript"/>
    </w:rPr>
  </w:style>
  <w:style w:type="character" w:styleId="aff4">
    <w:name w:val="page number"/>
    <w:basedOn w:val="a0"/>
    <w:qFormat/>
  </w:style>
  <w:style w:type="character" w:styleId="aff5">
    <w:name w:val="Hyperlink"/>
    <w:basedOn w:val="a0"/>
    <w:uiPriority w:val="99"/>
    <w:unhideWhenUsed/>
    <w:qFormat/>
    <w:rPr>
      <w:color w:val="0563C1" w:themeColor="hyperlink"/>
      <w:u w:val="single"/>
    </w:rPr>
  </w:style>
  <w:style w:type="character" w:styleId="aff6">
    <w:name w:val="annotation reference"/>
    <w:basedOn w:val="a0"/>
    <w:unhideWhenUsed/>
    <w:qFormat/>
    <w:rPr>
      <w:sz w:val="21"/>
      <w:szCs w:val="21"/>
    </w:rPr>
  </w:style>
  <w:style w:type="character" w:customStyle="1" w:styleId="afc">
    <w:name w:val="页眉 字符"/>
    <w:basedOn w:val="a0"/>
    <w:link w:val="afb"/>
    <w:uiPriority w:val="99"/>
    <w:qFormat/>
    <w:rPr>
      <w:sz w:val="18"/>
      <w:szCs w:val="18"/>
    </w:rPr>
  </w:style>
  <w:style w:type="character" w:customStyle="1" w:styleId="afa">
    <w:name w:val="页脚 字符"/>
    <w:basedOn w:val="a0"/>
    <w:link w:val="af9"/>
    <w:uiPriority w:val="99"/>
    <w:qFormat/>
    <w:rPr>
      <w:sz w:val="18"/>
      <w:szCs w:val="18"/>
    </w:rPr>
  </w:style>
  <w:style w:type="paragraph" w:customStyle="1" w:styleId="aSTL">
    <w:name w:val="aSTL正文"/>
    <w:basedOn w:val="a"/>
    <w:link w:val="aSTLChar"/>
    <w:qFormat/>
    <w:pPr>
      <w:spacing w:line="300" w:lineRule="auto"/>
      <w:ind w:firstLineChars="200" w:firstLine="200"/>
    </w:pPr>
    <w:rPr>
      <w:rFonts w:ascii="Calibri" w:eastAsia="宋体" w:hAnsi="Calibri" w:cs="Times New Roman"/>
      <w:kern w:val="0"/>
      <w:sz w:val="24"/>
      <w:szCs w:val="20"/>
      <w:lang w:val="zh-CN"/>
    </w:rPr>
  </w:style>
  <w:style w:type="character" w:customStyle="1" w:styleId="aSTLChar">
    <w:name w:val="aSTL正文 Char"/>
    <w:link w:val="aSTL"/>
    <w:qFormat/>
    <w:rPr>
      <w:rFonts w:ascii="Calibri" w:eastAsia="宋体" w:hAnsi="Calibri" w:cs="Times New Roman"/>
      <w:kern w:val="0"/>
      <w:sz w:val="24"/>
      <w:szCs w:val="20"/>
      <w:lang w:val="zh-CN" w:eastAsia="zh-CN"/>
    </w:rPr>
  </w:style>
  <w:style w:type="paragraph" w:customStyle="1" w:styleId="41111">
    <w:name w:val="4.1.1.1.1"/>
    <w:basedOn w:val="a"/>
    <w:link w:val="41111Char"/>
    <w:qFormat/>
    <w:pPr>
      <w:tabs>
        <w:tab w:val="left" w:pos="142"/>
      </w:tabs>
      <w:spacing w:beforeLines="50" w:afterLines="50"/>
      <w:ind w:leftChars="200" w:left="200"/>
      <w:jc w:val="left"/>
      <w:outlineLvl w:val="3"/>
    </w:pPr>
    <w:rPr>
      <w:rFonts w:ascii="宋体" w:eastAsia="宋体" w:hAnsi="宋体" w:cs="Times New Roman"/>
      <w:b/>
      <w:color w:val="000000"/>
      <w:kern w:val="0"/>
      <w:sz w:val="24"/>
      <w:szCs w:val="24"/>
      <w:lang w:val="zh-CN"/>
    </w:rPr>
  </w:style>
  <w:style w:type="character" w:customStyle="1" w:styleId="41111Char">
    <w:name w:val="4.1.1.1.1 Char"/>
    <w:link w:val="41111"/>
    <w:qFormat/>
    <w:rPr>
      <w:rFonts w:ascii="宋体" w:eastAsia="宋体" w:hAnsi="宋体" w:cs="Times New Roman"/>
      <w:b/>
      <w:color w:val="000000"/>
      <w:kern w:val="0"/>
      <w:sz w:val="24"/>
      <w:szCs w:val="24"/>
      <w:lang w:val="zh-CN" w:eastAsia="zh-CN"/>
    </w:rPr>
  </w:style>
  <w:style w:type="paragraph" w:styleId="aff7">
    <w:name w:val="List Paragraph"/>
    <w:basedOn w:val="a"/>
    <w:uiPriority w:val="34"/>
    <w:qFormat/>
    <w:pPr>
      <w:ind w:firstLineChars="200" w:firstLine="420"/>
    </w:pPr>
    <w:rPr>
      <w:rFonts w:ascii="Calibri" w:eastAsia="宋体" w:hAnsi="Calibri" w:cs="Times New Roman"/>
    </w:rPr>
  </w:style>
  <w:style w:type="character" w:customStyle="1" w:styleId="ab">
    <w:name w:val="批注文字 字符"/>
    <w:basedOn w:val="a0"/>
    <w:link w:val="aa"/>
    <w:uiPriority w:val="99"/>
    <w:qFormat/>
  </w:style>
  <w:style w:type="character" w:customStyle="1" w:styleId="aff1">
    <w:name w:val="批注主题 字符"/>
    <w:basedOn w:val="ab"/>
    <w:link w:val="aff0"/>
    <w:uiPriority w:val="99"/>
    <w:qFormat/>
    <w:rPr>
      <w:b/>
      <w:bCs/>
    </w:rPr>
  </w:style>
  <w:style w:type="character" w:customStyle="1" w:styleId="af8">
    <w:name w:val="批注框文本 字符"/>
    <w:basedOn w:val="a0"/>
    <w:link w:val="af7"/>
    <w:uiPriority w:val="99"/>
    <w:qFormat/>
    <w:rPr>
      <w:sz w:val="18"/>
      <w:szCs w:val="18"/>
    </w:rPr>
  </w:style>
  <w:style w:type="character" w:customStyle="1" w:styleId="10">
    <w:name w:val="标题 1 字符"/>
    <w:basedOn w:val="a0"/>
    <w:link w:val="1"/>
    <w:uiPriority w:val="9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rFonts w:ascii="Calibri" w:eastAsia="宋体" w:hAnsi="Calibri" w:cs="Times New Roman"/>
      <w:b/>
      <w:bCs/>
      <w:szCs w:val="32"/>
    </w:rPr>
  </w:style>
  <w:style w:type="character" w:customStyle="1" w:styleId="40">
    <w:name w:val="标题 4 字符"/>
    <w:basedOn w:val="a0"/>
    <w:link w:val="4"/>
    <w:uiPriority w:val="9"/>
    <w:qFormat/>
    <w:rPr>
      <w:rFonts w:ascii="Cambria" w:eastAsia="宋体" w:hAnsi="Cambria" w:cs="Times New Roman"/>
      <w:b/>
      <w:bCs/>
      <w:szCs w:val="28"/>
    </w:rPr>
  </w:style>
  <w:style w:type="character" w:customStyle="1" w:styleId="50">
    <w:name w:val="标题 5 字符"/>
    <w:basedOn w:val="a0"/>
    <w:link w:val="5"/>
    <w:uiPriority w:val="9"/>
    <w:qFormat/>
    <w:rPr>
      <w:rFonts w:ascii="Calibri" w:eastAsia="宋体" w:hAnsi="Calibri" w:cs="Times New Roman"/>
      <w:b/>
      <w:bCs/>
      <w:szCs w:val="28"/>
    </w:rPr>
  </w:style>
  <w:style w:type="character" w:customStyle="1" w:styleId="60">
    <w:name w:val="标题 6 字符"/>
    <w:basedOn w:val="a0"/>
    <w:link w:val="6"/>
    <w:uiPriority w:val="9"/>
    <w:qFormat/>
    <w:rPr>
      <w:rFonts w:asciiTheme="majorHAnsi" w:eastAsia="宋体" w:hAnsiTheme="majorHAnsi" w:cstheme="majorBidi"/>
      <w:b/>
      <w:bCs/>
      <w:kern w:val="0"/>
      <w:szCs w:val="24"/>
    </w:rPr>
  </w:style>
  <w:style w:type="character" w:customStyle="1" w:styleId="70">
    <w:name w:val="标题 7 字符"/>
    <w:basedOn w:val="a0"/>
    <w:link w:val="7"/>
    <w:uiPriority w:val="9"/>
    <w:qFormat/>
    <w:rPr>
      <w:rFonts w:ascii="宋体" w:eastAsia="宋体" w:hAnsi="宋体" w:cs="宋体"/>
      <w:b/>
      <w:bCs/>
      <w:kern w:val="0"/>
      <w:sz w:val="24"/>
      <w:szCs w:val="24"/>
    </w:rPr>
  </w:style>
  <w:style w:type="character" w:customStyle="1" w:styleId="ad">
    <w:name w:val="称呼 字符"/>
    <w:basedOn w:val="a0"/>
    <w:link w:val="ac"/>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widowControl/>
      <w:spacing w:before="100" w:after="100"/>
      <w:jc w:val="right"/>
    </w:pPr>
    <w:rPr>
      <w:rFonts w:ascii="Arial Unicode MS" w:eastAsia="Arial Unicode MS" w:hAnsi="Times New Roman" w:cs="Times New Roman"/>
      <w:kern w:val="0"/>
      <w:sz w:val="18"/>
      <w:szCs w:val="18"/>
    </w:rPr>
  </w:style>
  <w:style w:type="character" w:customStyle="1" w:styleId="af2">
    <w:name w:val="纯文本 字符"/>
    <w:basedOn w:val="a0"/>
    <w:link w:val="af1"/>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f">
    <w:name w:val="正文文本 字符"/>
    <w:basedOn w:val="a0"/>
    <w:link w:val="ae"/>
    <w:uiPriority w:val="99"/>
    <w:qFormat/>
    <w:rPr>
      <w:rFonts w:ascii="Times New Roman" w:eastAsia="宋体" w:hAnsi="Times New Roman" w:cs="Times New Roman"/>
      <w:szCs w:val="21"/>
    </w:rPr>
  </w:style>
  <w:style w:type="paragraph" w:customStyle="1" w:styleId="write2">
    <w:name w:val="write2"/>
    <w:basedOn w:val="a"/>
    <w:uiPriority w:val="99"/>
    <w:qFormat/>
    <w:pPr>
      <w:widowControl/>
      <w:tabs>
        <w:tab w:val="left" w:pos="709"/>
      </w:tabs>
      <w:overflowPunct w:val="0"/>
      <w:autoSpaceDE w:val="0"/>
      <w:autoSpaceDN w:val="0"/>
      <w:adjustRightInd w:val="0"/>
      <w:textAlignment w:val="baseline"/>
    </w:pPr>
    <w:rPr>
      <w:rFonts w:ascii="Helvetica-Narrow" w:eastAsia="宋体" w:hAnsi="Helvetica-Narrow" w:cs="Times New Roman"/>
      <w:kern w:val="0"/>
      <w:szCs w:val="24"/>
      <w:lang w:val="en-AU"/>
    </w:rPr>
  </w:style>
  <w:style w:type="character" w:customStyle="1" w:styleId="af4">
    <w:name w:val="日期 字符"/>
    <w:basedOn w:val="a0"/>
    <w:link w:val="af3"/>
    <w:uiPriority w:val="99"/>
    <w:qFormat/>
    <w:rPr>
      <w:rFonts w:ascii="Times New Roman" w:eastAsia="宋体" w:hAnsi="Times New Roman" w:cs="Times New Roman"/>
      <w:szCs w:val="21"/>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customStyle="1" w:styleId="51">
    <w:name w:val="标题5"/>
    <w:basedOn w:val="a"/>
    <w:qFormat/>
    <w:pPr>
      <w:keepNext/>
      <w:keepLines/>
      <w:spacing w:before="60" w:after="60"/>
      <w:ind w:hangingChars="200" w:hanging="420"/>
      <w:outlineLvl w:val="4"/>
    </w:pPr>
    <w:rPr>
      <w:rFonts w:ascii="宋体" w:eastAsia="宋体" w:hAnsi="宋体" w:cs="Times New Roman"/>
      <w:b/>
      <w:bCs/>
      <w:szCs w:val="21"/>
    </w:rPr>
  </w:style>
  <w:style w:type="paragraph" w:customStyle="1" w:styleId="12">
    <w:name w:val="修订1"/>
    <w:hidden/>
    <w:uiPriority w:val="99"/>
    <w:semiHidden/>
    <w:qFormat/>
    <w:rPr>
      <w:rFonts w:ascii="Calibri" w:hAnsi="Calibri"/>
      <w:kern w:val="2"/>
      <w:sz w:val="21"/>
      <w:szCs w:val="22"/>
    </w:rPr>
  </w:style>
  <w:style w:type="character" w:customStyle="1" w:styleId="Char">
    <w:name w:val="正文的样式 Char"/>
    <w:basedOn w:val="a0"/>
    <w:link w:val="aff8"/>
    <w:qFormat/>
    <w:rPr>
      <w:szCs w:val="24"/>
    </w:rPr>
  </w:style>
  <w:style w:type="paragraph" w:customStyle="1" w:styleId="aff8">
    <w:name w:val="正文的样式"/>
    <w:basedOn w:val="a"/>
    <w:link w:val="Char"/>
    <w:qFormat/>
    <w:pPr>
      <w:spacing w:before="100" w:after="100"/>
    </w:pPr>
    <w:rPr>
      <w:szCs w:val="24"/>
    </w:rPr>
  </w:style>
  <w:style w:type="character" w:customStyle="1" w:styleId="a8">
    <w:name w:val="文档结构图 字符"/>
    <w:basedOn w:val="a0"/>
    <w:link w:val="a7"/>
    <w:uiPriority w:val="99"/>
    <w:semiHidden/>
    <w:qFormat/>
    <w:rPr>
      <w:rFonts w:ascii="宋体" w:eastAsia="宋体" w:hAnsi="Calibri" w:cs="Times New Roman"/>
      <w:sz w:val="18"/>
      <w:szCs w:val="18"/>
    </w:rPr>
  </w:style>
  <w:style w:type="character" w:styleId="aff9">
    <w:name w:val="Placeholder Text"/>
    <w:basedOn w:val="a0"/>
    <w:uiPriority w:val="99"/>
    <w:semiHidden/>
    <w:qFormat/>
    <w:rPr>
      <w:color w:val="auto"/>
    </w:rPr>
  </w:style>
  <w:style w:type="character" w:customStyle="1" w:styleId="aff">
    <w:name w:val="标题 字符"/>
    <w:basedOn w:val="a0"/>
    <w:link w:val="afe"/>
    <w:qFormat/>
    <w:rPr>
      <w:rFonts w:asciiTheme="majorHAnsi" w:eastAsia="宋体" w:hAnsiTheme="majorHAnsi" w:cstheme="majorBidi"/>
      <w:b/>
      <w:bCs/>
      <w:sz w:val="32"/>
      <w:szCs w:val="32"/>
    </w:rPr>
  </w:style>
  <w:style w:type="paragraph" w:styleId="affa">
    <w:name w:val="No Spacing"/>
    <w:uiPriority w:val="1"/>
    <w:qFormat/>
    <w:pPr>
      <w:widowControl w:val="0"/>
      <w:jc w:val="both"/>
    </w:pPr>
    <w:rPr>
      <w:rFonts w:ascii="Calibri" w:hAnsi="Calibri"/>
      <w:kern w:val="2"/>
      <w:sz w:val="21"/>
      <w:szCs w:val="22"/>
    </w:rPr>
  </w:style>
  <w:style w:type="character" w:customStyle="1" w:styleId="af6">
    <w:name w:val="尾注文本 字符"/>
    <w:basedOn w:val="a0"/>
    <w:link w:val="af5"/>
    <w:uiPriority w:val="99"/>
    <w:semiHidden/>
    <w:qFormat/>
    <w:rPr>
      <w:rFonts w:ascii="宋体" w:eastAsia="宋体" w:hAnsi="宋体" w:cs="宋体"/>
      <w:kern w:val="0"/>
      <w:szCs w:val="24"/>
    </w:rPr>
  </w:style>
  <w:style w:type="character" w:customStyle="1" w:styleId="Char1">
    <w:name w:val="批注主题 Char1"/>
    <w:basedOn w:val="ab"/>
    <w:uiPriority w:val="99"/>
    <w:semiHidden/>
    <w:qFormat/>
    <w:rPr>
      <w:rFonts w:ascii="Times New Roman" w:eastAsia="宋体" w:hAnsi="Times New Roman" w:cs="Times New Roman"/>
      <w:b/>
      <w:bCs/>
      <w:szCs w:val="21"/>
    </w:rPr>
  </w:style>
  <w:style w:type="character" w:customStyle="1" w:styleId="span">
    <w:name w:val="span_"/>
    <w:basedOn w:val="a0"/>
    <w:qFormat/>
  </w:style>
  <w:style w:type="paragraph" w:customStyle="1" w:styleId="32">
    <w:name w:val="标题  3"/>
    <w:basedOn w:val="a"/>
    <w:next w:val="a"/>
    <w:link w:val="3Char"/>
    <w:qFormat/>
    <w:pPr>
      <w:keepNext/>
      <w:keepLines/>
      <w:spacing w:before="100" w:beforeAutospacing="1" w:after="100" w:afterAutospacing="1" w:line="415" w:lineRule="auto"/>
    </w:pPr>
    <w:rPr>
      <w:rFonts w:ascii="Times New Roman" w:eastAsia="宋体" w:hAnsi="Times New Roman" w:cs="Times New Roman"/>
      <w:b/>
      <w:szCs w:val="24"/>
    </w:rPr>
  </w:style>
  <w:style w:type="character" w:customStyle="1" w:styleId="3Char">
    <w:name w:val="标题  3 Char"/>
    <w:basedOn w:val="a0"/>
    <w:link w:val="32"/>
    <w:qFormat/>
    <w:rPr>
      <w:rFonts w:ascii="Times New Roman" w:eastAsia="宋体" w:hAnsi="Times New Roman" w:cs="Times New Roman"/>
      <w:b/>
      <w:szCs w:val="24"/>
    </w:rPr>
  </w:style>
  <w:style w:type="paragraph" w:customStyle="1" w:styleId="13">
    <w:name w:val="列出段落1"/>
    <w:basedOn w:val="a"/>
    <w:qFormat/>
    <w:pPr>
      <w:ind w:firstLineChars="200" w:firstLine="420"/>
    </w:pPr>
    <w:rPr>
      <w:rFonts w:ascii="Calibri" w:eastAsia="宋体" w:hAnsi="Calibri" w:cs="Calibri"/>
      <w:szCs w:val="21"/>
    </w:rPr>
  </w:style>
  <w:style w:type="paragraph" w:customStyle="1" w:styleId="14">
    <w:name w:val="报告正文格式1"/>
    <w:basedOn w:val="a"/>
    <w:qFormat/>
    <w:pPr>
      <w:spacing w:line="360" w:lineRule="auto"/>
      <w:ind w:firstLineChars="200" w:firstLine="200"/>
      <w:jc w:val="left"/>
    </w:pPr>
    <w:rPr>
      <w:rFonts w:ascii="Times New Roman" w:eastAsia="仿宋" w:hAnsi="Times New Roman" w:cs="Times New Roman"/>
      <w:bCs/>
      <w:sz w:val="24"/>
      <w:szCs w:val="24"/>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Times New Roman" w:eastAsia="Times New Roman" w:hAnsi="Times New Roman" w:cs="Times New Roman"/>
      <w:kern w:val="0"/>
      <w:sz w:val="22"/>
      <w:lang w:eastAsia="en-US"/>
    </w:rPr>
  </w:style>
  <w:style w:type="paragraph" w:customStyle="1" w:styleId="affb">
    <w:name w:val="前言标题"/>
    <w:basedOn w:val="2"/>
    <w:link w:val="Char0"/>
    <w:qFormat/>
    <w:pPr>
      <w:spacing w:before="0" w:after="0" w:line="566" w:lineRule="auto"/>
      <w:jc w:val="left"/>
      <w:outlineLvl w:val="9"/>
    </w:pPr>
    <w:rPr>
      <w:rFonts w:ascii="Times New Roman" w:eastAsia="黑体" w:hAnsi="Times New Roman" w:cs="Times New Roman"/>
      <w:b w:val="0"/>
      <w:sz w:val="21"/>
    </w:rPr>
  </w:style>
  <w:style w:type="paragraph" w:customStyle="1" w:styleId="affc">
    <w:name w:val="前言大标题"/>
    <w:basedOn w:val="1"/>
    <w:link w:val="Char2"/>
    <w:qFormat/>
    <w:pPr>
      <w:spacing w:before="0" w:after="680" w:line="283" w:lineRule="auto"/>
      <w:ind w:firstLineChars="200" w:firstLine="200"/>
      <w:jc w:val="center"/>
      <w:outlineLvl w:val="9"/>
    </w:pPr>
    <w:rPr>
      <w:rFonts w:ascii="Times New Roman" w:eastAsia="黑体" w:hAnsi="Times New Roman" w:cs="Times New Roman"/>
      <w:b w:val="0"/>
      <w:sz w:val="32"/>
    </w:rPr>
  </w:style>
  <w:style w:type="character" w:customStyle="1" w:styleId="Char0">
    <w:name w:val="前言标题 Char"/>
    <w:basedOn w:val="a0"/>
    <w:link w:val="affb"/>
    <w:qFormat/>
    <w:rPr>
      <w:rFonts w:eastAsia="黑体"/>
      <w:bCs/>
      <w:kern w:val="2"/>
      <w:sz w:val="21"/>
      <w:szCs w:val="32"/>
    </w:rPr>
  </w:style>
  <w:style w:type="character" w:customStyle="1" w:styleId="Char2">
    <w:name w:val="前言大标题 Char"/>
    <w:link w:val="affc"/>
    <w:qFormat/>
    <w:rPr>
      <w:rFonts w:eastAsia="黑体"/>
      <w:bCs/>
      <w:kern w:val="44"/>
      <w:sz w:val="32"/>
      <w:szCs w:val="44"/>
    </w:rPr>
  </w:style>
  <w:style w:type="paragraph" w:customStyle="1" w:styleId="CharCharCharCharCharCharCharCharCharCharCharCharChar">
    <w:name w:val="Char Char Char Char Char Char Char Char Char Char Char Char Char"/>
    <w:basedOn w:val="a"/>
    <w:qFormat/>
    <w:rPr>
      <w:rFonts w:ascii="Times New Roman" w:eastAsia="宋体" w:hAnsi="Times New Roman" w:cs="Times New Roman"/>
      <w:sz w:val="24"/>
      <w:szCs w:val="24"/>
    </w:rPr>
  </w:style>
  <w:style w:type="paragraph" w:customStyle="1" w:styleId="NormalIndent1">
    <w:name w:val="Normal Indent1"/>
    <w:basedOn w:val="a"/>
    <w:qFormat/>
    <w:pPr>
      <w:ind w:firstLineChars="200" w:firstLine="420"/>
    </w:pPr>
    <w:rPr>
      <w:rFonts w:ascii="Times New Roman" w:eastAsia="宋体" w:hAnsi="Times New Roman" w:cs="Times New Roman"/>
    </w:rPr>
  </w:style>
  <w:style w:type="paragraph" w:customStyle="1" w:styleId="affd">
    <w:name w:val="表格内容"/>
    <w:basedOn w:val="a"/>
    <w:link w:val="Char3"/>
    <w:qFormat/>
    <w:rsid w:val="00D371ED"/>
    <w:pPr>
      <w:widowControl/>
      <w:adjustRightInd w:val="0"/>
      <w:snapToGrid w:val="0"/>
      <w:jc w:val="center"/>
    </w:pPr>
    <w:rPr>
      <w:rFonts w:ascii="宋体" w:eastAsia="宋体" w:hAnsi="宋体" w:cs="宋体"/>
      <w:color w:val="FFFFFF"/>
      <w:kern w:val="0"/>
      <w:szCs w:val="21"/>
    </w:rPr>
  </w:style>
  <w:style w:type="character" w:customStyle="1" w:styleId="Char3">
    <w:name w:val="表格内容 Char"/>
    <w:basedOn w:val="a0"/>
    <w:link w:val="affd"/>
    <w:qFormat/>
    <w:rsid w:val="00D371ED"/>
    <w:rPr>
      <w:rFonts w:ascii="宋体" w:hAnsi="宋体" w:cs="宋体"/>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SourceCollection xmlns="http://www.yonyou.com/datasour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Props1.xml><?xml version="1.0" encoding="utf-8"?>
<ds:datastoreItem xmlns:ds="http://schemas.openxmlformats.org/officeDocument/2006/customXml" ds:itemID="{6BC0C85B-024C-49A1-89CA-1A1A3B0F4157}">
  <ds:schemaRefs>
    <ds:schemaRef ds:uri="http://www.yonyou.com/datasource"/>
  </ds:schemaRefs>
</ds:datastoreItem>
</file>

<file path=customXml/itemProps2.xml><?xml version="1.0" encoding="utf-8"?>
<ds:datastoreItem xmlns:ds="http://schemas.openxmlformats.org/officeDocument/2006/customXml" ds:itemID="{8C0DEE37-9B9B-4CEF-B415-840BBC3F7C93}">
  <ds:schemaRefs>
    <ds:schemaRef ds:uri="http://schemas.openxmlformats.org/officeDocument/2006/bibliography"/>
  </ds:schemaRefs>
</ds:datastoreItem>
</file>

<file path=customXml/itemProps3.xml><?xml version="1.0" encoding="utf-8"?>
<ds:datastoreItem xmlns:ds="http://schemas.openxmlformats.org/officeDocument/2006/customXml" ds:itemID="{C5D7E463-A10F-494B-AAC3-043C8AA8F383}">
  <ds:schemaRefs>
    <ds:schemaRef ds:uri="http://www.yonyou.com/relation"/>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791</Words>
  <Characters>4510</Characters>
  <Application>Microsoft Office Word</Application>
  <DocSecurity>0</DocSecurity>
  <Lines>37</Lines>
  <Paragraphs>10</Paragraphs>
  <ScaleCrop>false</ScaleCrop>
  <Company>Microsoft</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 Tang</dc:creator>
  <cp:keywords/>
  <dc:description/>
  <cp:lastModifiedBy>acro</cp:lastModifiedBy>
  <cp:revision>4</cp:revision>
  <dcterms:created xsi:type="dcterms:W3CDTF">2022-07-22T02:14:00Z</dcterms:created>
  <dcterms:modified xsi:type="dcterms:W3CDTF">2023-12-27T00:56:00Z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FDF410CFA5D94F799536ABD19E429611</vt:lpwstr>
  </property>
</Properties>
</file>